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40E54" w14:textId="0E07B619" w:rsidR="00DE11E6" w:rsidRDefault="00DE11E6" w:rsidP="00DE11E6">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Older Adults &amp; Reentry</w:t>
      </w:r>
    </w:p>
    <w:p w14:paraId="0114CB68" w14:textId="77777777" w:rsidR="00DE11E6" w:rsidRDefault="00DE11E6" w:rsidP="00DE11E6">
      <w:pPr>
        <w:autoSpaceDE w:val="0"/>
        <w:autoSpaceDN w:val="0"/>
        <w:adjustRightInd w:val="0"/>
        <w:spacing w:after="0" w:line="240" w:lineRule="auto"/>
        <w:rPr>
          <w:rFonts w:ascii="Times New Roman" w:hAnsi="Times New Roman" w:cs="Times New Roman"/>
          <w:sz w:val="24"/>
          <w:szCs w:val="24"/>
          <w:u w:val="single"/>
        </w:rPr>
      </w:pPr>
    </w:p>
    <w:p w14:paraId="77BAC5B7" w14:textId="77777777" w:rsidR="00DE11E6" w:rsidRPr="000E7458" w:rsidRDefault="00C84497" w:rsidP="00DE11E6">
      <w:pPr>
        <w:numPr>
          <w:ilvl w:val="0"/>
          <w:numId w:val="3"/>
        </w:numPr>
        <w:rPr>
          <w:rFonts w:ascii="Times New Roman" w:hAnsi="Times New Roman" w:cs="Times New Roman"/>
          <w:sz w:val="24"/>
          <w:szCs w:val="24"/>
        </w:rPr>
      </w:pPr>
      <w:r w:rsidRPr="00C84497">
        <w:rPr>
          <w:rFonts w:ascii="Times New Roman" w:hAnsi="Times New Roman" w:cs="Times New Roman"/>
          <w:sz w:val="24"/>
          <w:szCs w:val="24"/>
        </w:rPr>
        <w:t>This population reports more co-morbid conditions, including hypertension, decreased kidney function, and heart conditions, than compared to aging adults in the community (</w:t>
      </w:r>
      <w:proofErr w:type="spellStart"/>
      <w:r w:rsidRPr="00C84497">
        <w:rPr>
          <w:rFonts w:ascii="Times New Roman" w:hAnsi="Times New Roman" w:cs="Times New Roman"/>
          <w:sz w:val="24"/>
          <w:szCs w:val="24"/>
        </w:rPr>
        <w:t>Skarupski</w:t>
      </w:r>
      <w:proofErr w:type="spellEnd"/>
      <w:r w:rsidRPr="00C84497">
        <w:rPr>
          <w:rFonts w:ascii="Times New Roman" w:hAnsi="Times New Roman" w:cs="Times New Roman"/>
          <w:sz w:val="24"/>
          <w:szCs w:val="24"/>
        </w:rPr>
        <w:t xml:space="preserve">, Gross, </w:t>
      </w:r>
      <w:proofErr w:type="spellStart"/>
      <w:r w:rsidRPr="00C84497">
        <w:rPr>
          <w:rFonts w:ascii="Times New Roman" w:hAnsi="Times New Roman" w:cs="Times New Roman"/>
          <w:sz w:val="24"/>
          <w:szCs w:val="24"/>
        </w:rPr>
        <w:t>Schrack</w:t>
      </w:r>
      <w:proofErr w:type="spellEnd"/>
      <w:r w:rsidRPr="00C84497">
        <w:rPr>
          <w:rFonts w:ascii="Times New Roman" w:hAnsi="Times New Roman" w:cs="Times New Roman"/>
          <w:sz w:val="24"/>
          <w:szCs w:val="24"/>
        </w:rPr>
        <w:t xml:space="preserve">, Deal, &amp; Eber, 2018). </w:t>
      </w:r>
    </w:p>
    <w:p w14:paraId="5D9E4740" w14:textId="781256B2" w:rsidR="000E7458" w:rsidRPr="000E7458" w:rsidRDefault="00DE11E6" w:rsidP="000E7458">
      <w:pPr>
        <w:pStyle w:val="ListParagraph"/>
        <w:numPr>
          <w:ilvl w:val="0"/>
          <w:numId w:val="3"/>
        </w:numPr>
        <w:autoSpaceDE w:val="0"/>
        <w:autoSpaceDN w:val="0"/>
        <w:adjustRightInd w:val="0"/>
        <w:spacing w:after="0" w:line="240" w:lineRule="auto"/>
        <w:rPr>
          <w:rFonts w:ascii="Times New Roman" w:hAnsi="Times New Roman" w:cs="Times New Roman"/>
          <w:sz w:val="24"/>
          <w:szCs w:val="24"/>
          <w:u w:val="single"/>
        </w:rPr>
      </w:pPr>
      <w:r w:rsidRPr="000E7458">
        <w:rPr>
          <w:rFonts w:ascii="Times New Roman" w:hAnsi="Times New Roman" w:cs="Times New Roman"/>
          <w:sz w:val="24"/>
          <w:szCs w:val="24"/>
        </w:rPr>
        <w:t>One of the most prominent adjustments older adults must make is learning to adapt to their accelerating physical and mental health. In addition, older adults have a unique reintegration process to due the loss of relationship experienced (</w:t>
      </w:r>
      <w:proofErr w:type="spellStart"/>
      <w:r w:rsidRPr="000E7458">
        <w:rPr>
          <w:rFonts w:ascii="Times New Roman" w:hAnsi="Times New Roman" w:cs="Times New Roman"/>
          <w:sz w:val="24"/>
          <w:szCs w:val="24"/>
        </w:rPr>
        <w:t>Smoyer</w:t>
      </w:r>
      <w:proofErr w:type="spellEnd"/>
      <w:r w:rsidRPr="000E7458">
        <w:rPr>
          <w:rFonts w:ascii="Times New Roman" w:hAnsi="Times New Roman" w:cs="Times New Roman"/>
          <w:sz w:val="24"/>
          <w:szCs w:val="24"/>
        </w:rPr>
        <w:t xml:space="preserve">, </w:t>
      </w:r>
      <w:proofErr w:type="spellStart"/>
      <w:r w:rsidRPr="000E7458">
        <w:rPr>
          <w:rFonts w:ascii="Times New Roman" w:hAnsi="Times New Roman" w:cs="Times New Roman"/>
          <w:sz w:val="24"/>
          <w:szCs w:val="24"/>
        </w:rPr>
        <w:t>Elumn</w:t>
      </w:r>
      <w:proofErr w:type="spellEnd"/>
      <w:r w:rsidRPr="000E7458">
        <w:rPr>
          <w:rFonts w:ascii="Times New Roman" w:hAnsi="Times New Roman" w:cs="Times New Roman"/>
          <w:sz w:val="24"/>
          <w:szCs w:val="24"/>
        </w:rPr>
        <w:t>, &amp; Blankenship 2019). Th</w:t>
      </w:r>
      <w:r w:rsidR="00B1729F" w:rsidRPr="000E7458">
        <w:rPr>
          <w:rFonts w:ascii="Times New Roman" w:hAnsi="Times New Roman" w:cs="Times New Roman"/>
          <w:sz w:val="24"/>
          <w:szCs w:val="24"/>
        </w:rPr>
        <w:t>is leaves the older adult with an experience of loss due to the age and physical condition of their established social relationships.</w:t>
      </w:r>
    </w:p>
    <w:p w14:paraId="4A69F626" w14:textId="01F76E55" w:rsidR="00B1729F" w:rsidRPr="000E7458" w:rsidRDefault="000E7458" w:rsidP="00DE11E6">
      <w:pPr>
        <w:pStyle w:val="ListParagraph"/>
        <w:numPr>
          <w:ilvl w:val="0"/>
          <w:numId w:val="3"/>
        </w:numPr>
        <w:autoSpaceDE w:val="0"/>
        <w:autoSpaceDN w:val="0"/>
        <w:adjustRightInd w:val="0"/>
        <w:spacing w:after="0" w:line="240" w:lineRule="auto"/>
        <w:rPr>
          <w:rFonts w:ascii="Times New Roman" w:hAnsi="Times New Roman" w:cs="Times New Roman"/>
          <w:sz w:val="24"/>
          <w:szCs w:val="24"/>
          <w:u w:val="single"/>
        </w:rPr>
      </w:pPr>
      <w:r w:rsidRPr="000E7458">
        <w:rPr>
          <w:rFonts w:ascii="Times New Roman" w:hAnsi="Times New Roman" w:cs="Times New Roman"/>
          <w:sz w:val="24"/>
          <w:szCs w:val="24"/>
        </w:rPr>
        <w:t>Additional research shows the combination of internal (individual) and external (family and community) resources makes for optimal reintegration (</w:t>
      </w:r>
      <w:proofErr w:type="spellStart"/>
      <w:r w:rsidRPr="000E7458">
        <w:rPr>
          <w:rFonts w:ascii="Times New Roman" w:hAnsi="Times New Roman" w:cs="Times New Roman"/>
          <w:sz w:val="24"/>
          <w:szCs w:val="24"/>
        </w:rPr>
        <w:t>Maschi</w:t>
      </w:r>
      <w:proofErr w:type="spellEnd"/>
      <w:r w:rsidRPr="000E7458">
        <w:rPr>
          <w:rFonts w:ascii="Times New Roman" w:hAnsi="Times New Roman" w:cs="Times New Roman"/>
          <w:sz w:val="24"/>
          <w:szCs w:val="24"/>
        </w:rPr>
        <w:t>, Viola, &amp; Morgen, 2014).</w:t>
      </w:r>
      <w:r w:rsidR="00B266F8">
        <w:rPr>
          <w:rFonts w:ascii="Times New Roman" w:hAnsi="Times New Roman" w:cs="Times New Roman"/>
          <w:sz w:val="24"/>
          <w:szCs w:val="24"/>
        </w:rPr>
        <w:t xml:space="preserve"> Including as many factors regarding the individual and their community as possible can make for a more successful reintegration. </w:t>
      </w:r>
    </w:p>
    <w:p w14:paraId="5D3063E7" w14:textId="77777777" w:rsidR="000E7458" w:rsidRDefault="000E7458">
      <w:pPr>
        <w:rPr>
          <w:rFonts w:ascii="Times New Roman" w:hAnsi="Times New Roman" w:cs="Times New Roman"/>
          <w:sz w:val="18"/>
          <w:szCs w:val="18"/>
        </w:rPr>
      </w:pPr>
    </w:p>
    <w:p w14:paraId="62ABD846" w14:textId="6BCCB583" w:rsidR="00B6518D" w:rsidRDefault="00E44920">
      <w:pPr>
        <w:rPr>
          <w:rFonts w:ascii="Times New Roman" w:hAnsi="Times New Roman" w:cs="Times New Roman"/>
          <w:sz w:val="24"/>
          <w:szCs w:val="24"/>
          <w:u w:val="single"/>
        </w:rPr>
      </w:pPr>
      <w:r>
        <w:rPr>
          <w:rFonts w:ascii="Times New Roman" w:hAnsi="Times New Roman" w:cs="Times New Roman"/>
          <w:sz w:val="24"/>
          <w:szCs w:val="24"/>
          <w:u w:val="single"/>
        </w:rPr>
        <w:t xml:space="preserve">Holistic </w:t>
      </w:r>
      <w:r w:rsidR="00DE11E6">
        <w:rPr>
          <w:rFonts w:ascii="Times New Roman" w:hAnsi="Times New Roman" w:cs="Times New Roman"/>
          <w:sz w:val="24"/>
          <w:szCs w:val="24"/>
          <w:u w:val="single"/>
        </w:rPr>
        <w:t>A</w:t>
      </w:r>
      <w:r>
        <w:rPr>
          <w:rFonts w:ascii="Times New Roman" w:hAnsi="Times New Roman" w:cs="Times New Roman"/>
          <w:sz w:val="24"/>
          <w:szCs w:val="24"/>
          <w:u w:val="single"/>
        </w:rPr>
        <w:t xml:space="preserve">pproach to </w:t>
      </w:r>
      <w:r w:rsidR="00DE11E6">
        <w:rPr>
          <w:rFonts w:ascii="Times New Roman" w:hAnsi="Times New Roman" w:cs="Times New Roman"/>
          <w:sz w:val="24"/>
          <w:szCs w:val="24"/>
          <w:u w:val="single"/>
        </w:rPr>
        <w:t>R</w:t>
      </w:r>
      <w:r>
        <w:rPr>
          <w:rFonts w:ascii="Times New Roman" w:hAnsi="Times New Roman" w:cs="Times New Roman"/>
          <w:sz w:val="24"/>
          <w:szCs w:val="24"/>
          <w:u w:val="single"/>
        </w:rPr>
        <w:t>eintegration:</w:t>
      </w:r>
    </w:p>
    <w:p w14:paraId="36485A10" w14:textId="2A24B8AD" w:rsidR="00E44920" w:rsidRDefault="00E44920" w:rsidP="00E4492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Resource factors include stable housing, accommodating work environments, and a steady income (Wyse, 2018).</w:t>
      </w:r>
    </w:p>
    <w:p w14:paraId="5DCD97CB" w14:textId="66BBAA4A" w:rsidR="00E44920" w:rsidRDefault="00E44920" w:rsidP="00E4492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Network factors include previously established family or friend relationships, and the establishment of new connections to family members</w:t>
      </w:r>
      <w:r w:rsidR="00DE11E6">
        <w:rPr>
          <w:rFonts w:ascii="Times New Roman" w:hAnsi="Times New Roman" w:cs="Times New Roman"/>
          <w:sz w:val="24"/>
          <w:szCs w:val="24"/>
        </w:rPr>
        <w:t>, friends,</w:t>
      </w:r>
      <w:r>
        <w:rPr>
          <w:rFonts w:ascii="Times New Roman" w:hAnsi="Times New Roman" w:cs="Times New Roman"/>
          <w:sz w:val="24"/>
          <w:szCs w:val="24"/>
        </w:rPr>
        <w:t xml:space="preserve"> or groups within their community (Wyse, 2018).</w:t>
      </w:r>
    </w:p>
    <w:p w14:paraId="2A831013" w14:textId="298A9770" w:rsidR="00E44920" w:rsidRDefault="00E44920" w:rsidP="00E4492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Psychosocial factors surround the feelings </w:t>
      </w:r>
      <w:r w:rsidR="00564C86">
        <w:rPr>
          <w:rFonts w:ascii="Times New Roman" w:hAnsi="Times New Roman" w:cs="Times New Roman"/>
          <w:sz w:val="24"/>
          <w:szCs w:val="24"/>
        </w:rPr>
        <w:t>of overall integration into society from incarceration. The processing of these feelings can include resources such as access to medical care (physical and mental health) and access to medications (Wyse, 2018).</w:t>
      </w:r>
    </w:p>
    <w:p w14:paraId="44E0701D" w14:textId="292CCD82" w:rsidR="00564C86" w:rsidRDefault="00FA76DA" w:rsidP="00E4492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w:t>
      </w:r>
      <w:r w:rsidR="00564C86">
        <w:rPr>
          <w:rFonts w:ascii="Times New Roman" w:hAnsi="Times New Roman" w:cs="Times New Roman"/>
          <w:sz w:val="24"/>
          <w:szCs w:val="24"/>
        </w:rPr>
        <w:t xml:space="preserve"> these factors </w:t>
      </w:r>
      <w:r w:rsidR="00DE11E6">
        <w:rPr>
          <w:rFonts w:ascii="Times New Roman" w:hAnsi="Times New Roman" w:cs="Times New Roman"/>
          <w:sz w:val="24"/>
          <w:szCs w:val="24"/>
        </w:rPr>
        <w:t>influence</w:t>
      </w:r>
      <w:r w:rsidR="00564C86">
        <w:rPr>
          <w:rFonts w:ascii="Times New Roman" w:hAnsi="Times New Roman" w:cs="Times New Roman"/>
          <w:sz w:val="24"/>
          <w:szCs w:val="24"/>
        </w:rPr>
        <w:t xml:space="preserve"> each other and the overall process of reintegration.</w:t>
      </w:r>
      <w:r>
        <w:rPr>
          <w:rFonts w:ascii="Times New Roman" w:hAnsi="Times New Roman" w:cs="Times New Roman"/>
          <w:sz w:val="24"/>
          <w:szCs w:val="24"/>
        </w:rPr>
        <w:t xml:space="preserve"> </w:t>
      </w:r>
    </w:p>
    <w:p w14:paraId="36D4CFDD" w14:textId="015823B7" w:rsidR="00DE11E6" w:rsidRDefault="00DE11E6" w:rsidP="00DE11E6">
      <w:pPr>
        <w:rPr>
          <w:rFonts w:ascii="Times New Roman" w:hAnsi="Times New Roman" w:cs="Times New Roman"/>
          <w:sz w:val="24"/>
          <w:szCs w:val="24"/>
          <w:u w:val="single"/>
        </w:rPr>
      </w:pPr>
      <w:r>
        <w:rPr>
          <w:rFonts w:ascii="Times New Roman" w:hAnsi="Times New Roman" w:cs="Times New Roman"/>
          <w:sz w:val="24"/>
          <w:szCs w:val="24"/>
          <w:u w:val="single"/>
        </w:rPr>
        <w:t>NASW Code of Ethics:</w:t>
      </w:r>
    </w:p>
    <w:p w14:paraId="2D5EDBC1" w14:textId="63E114E0" w:rsidR="00DE11E6" w:rsidRPr="00845437" w:rsidRDefault="00886431" w:rsidP="00845437">
      <w:pPr>
        <w:pStyle w:val="ListParagraph"/>
        <w:numPr>
          <w:ilvl w:val="0"/>
          <w:numId w:val="4"/>
        </w:numPr>
        <w:rPr>
          <w:rFonts w:ascii="Times New Roman" w:hAnsi="Times New Roman" w:cs="Times New Roman"/>
          <w:sz w:val="24"/>
          <w:szCs w:val="24"/>
          <w:u w:val="single"/>
        </w:rPr>
      </w:pPr>
      <w:r>
        <w:rPr>
          <w:rFonts w:ascii="Times New Roman" w:hAnsi="Times New Roman" w:cs="Times New Roman"/>
          <w:sz w:val="24"/>
          <w:szCs w:val="24"/>
        </w:rPr>
        <w:t xml:space="preserve">Social workers can use a variety of skills, including research and advocacy to shed light on the social injustices experienced by the incarcerated older adult. Additionally, they are tasked with the responsibility of providing services that </w:t>
      </w:r>
      <w:r w:rsidR="00AC0C09">
        <w:rPr>
          <w:rFonts w:ascii="Times New Roman" w:hAnsi="Times New Roman" w:cs="Times New Roman"/>
          <w:sz w:val="24"/>
          <w:szCs w:val="24"/>
        </w:rPr>
        <w:t xml:space="preserve">will appropriately address the wide array of needs the older adult experiences </w:t>
      </w:r>
      <w:r w:rsidR="00AC0C09" w:rsidRPr="00BA435B">
        <w:rPr>
          <w:rFonts w:ascii="Times New Roman" w:hAnsi="Times New Roman" w:cs="Times New Roman"/>
          <w:sz w:val="24"/>
          <w:szCs w:val="24"/>
        </w:rPr>
        <w:t>(</w:t>
      </w:r>
      <w:proofErr w:type="spellStart"/>
      <w:r w:rsidR="00AC0C09" w:rsidRPr="00BA435B">
        <w:rPr>
          <w:rFonts w:ascii="Times New Roman" w:hAnsi="Times New Roman" w:cs="Times New Roman"/>
          <w:sz w:val="24"/>
          <w:szCs w:val="24"/>
        </w:rPr>
        <w:t>Maschi</w:t>
      </w:r>
      <w:proofErr w:type="spellEnd"/>
      <w:r w:rsidR="00AC0C09" w:rsidRPr="00BA435B">
        <w:rPr>
          <w:rFonts w:ascii="Times New Roman" w:hAnsi="Times New Roman" w:cs="Times New Roman"/>
          <w:sz w:val="24"/>
          <w:szCs w:val="24"/>
        </w:rPr>
        <w:t xml:space="preserve"> et al., 2014)</w:t>
      </w:r>
      <w:r w:rsidR="00AC0C09" w:rsidRPr="00845437">
        <w:rPr>
          <w:rFonts w:ascii="Times New Roman" w:hAnsi="Times New Roman" w:cs="Times New Roman"/>
          <w:sz w:val="24"/>
          <w:szCs w:val="24"/>
        </w:rPr>
        <w:t>.</w:t>
      </w:r>
    </w:p>
    <w:p w14:paraId="48AFC929" w14:textId="46AA434F" w:rsidR="00845437" w:rsidRDefault="00911BFB" w:rsidP="00911BFB">
      <w:pPr>
        <w:pStyle w:val="ListParagraph"/>
        <w:numPr>
          <w:ilvl w:val="0"/>
          <w:numId w:val="4"/>
        </w:numPr>
        <w:rPr>
          <w:rStyle w:val="Hyperlink"/>
          <w:rFonts w:ascii="Times New Roman" w:hAnsi="Times New Roman" w:cs="Times New Roman"/>
          <w:color w:val="auto"/>
          <w:sz w:val="24"/>
          <w:szCs w:val="24"/>
          <w:u w:val="none"/>
        </w:rPr>
      </w:pPr>
      <w:r>
        <w:rPr>
          <w:rFonts w:ascii="Times New Roman" w:hAnsi="Times New Roman" w:cs="Times New Roman"/>
          <w:sz w:val="24"/>
          <w:szCs w:val="24"/>
        </w:rPr>
        <w:t>“</w:t>
      </w:r>
      <w:r w:rsidR="00845437" w:rsidRPr="00911BFB">
        <w:rPr>
          <w:rFonts w:ascii="Times New Roman" w:hAnsi="Times New Roman" w:cs="Times New Roman"/>
          <w:sz w:val="24"/>
          <w:szCs w:val="24"/>
        </w:rPr>
        <w:t>The criminal justice</w:t>
      </w:r>
      <w:r>
        <w:rPr>
          <w:rFonts w:ascii="Times New Roman" w:hAnsi="Times New Roman" w:cs="Times New Roman"/>
          <w:sz w:val="24"/>
          <w:szCs w:val="24"/>
        </w:rPr>
        <w:t xml:space="preserve"> </w:t>
      </w:r>
      <w:r w:rsidR="00845437" w:rsidRPr="00911BFB">
        <w:rPr>
          <w:rFonts w:ascii="Times New Roman" w:hAnsi="Times New Roman" w:cs="Times New Roman"/>
          <w:sz w:val="24"/>
          <w:szCs w:val="24"/>
        </w:rPr>
        <w:t>system is designed to punish guilty people, but social workers have independent</w:t>
      </w:r>
      <w:r>
        <w:rPr>
          <w:rFonts w:ascii="Times New Roman" w:hAnsi="Times New Roman" w:cs="Times New Roman"/>
          <w:sz w:val="24"/>
          <w:szCs w:val="24"/>
        </w:rPr>
        <w:t xml:space="preserve"> </w:t>
      </w:r>
      <w:r w:rsidR="00845437" w:rsidRPr="00911BFB">
        <w:rPr>
          <w:rFonts w:ascii="Times New Roman" w:hAnsi="Times New Roman" w:cs="Times New Roman"/>
          <w:sz w:val="24"/>
          <w:szCs w:val="24"/>
        </w:rPr>
        <w:t>roles based on their ethics and values to promote quality of life and</w:t>
      </w:r>
      <w:r>
        <w:rPr>
          <w:rFonts w:ascii="Times New Roman" w:hAnsi="Times New Roman" w:cs="Times New Roman"/>
          <w:sz w:val="24"/>
          <w:szCs w:val="24"/>
        </w:rPr>
        <w:t xml:space="preserve"> </w:t>
      </w:r>
      <w:r w:rsidR="00845437" w:rsidRPr="00911BFB">
        <w:rPr>
          <w:rFonts w:ascii="Times New Roman" w:hAnsi="Times New Roman" w:cs="Times New Roman"/>
          <w:sz w:val="24"/>
          <w:szCs w:val="24"/>
        </w:rPr>
        <w:t>rehabilitation efforts for older inmates</w:t>
      </w:r>
      <w:r>
        <w:rPr>
          <w:rFonts w:ascii="Times New Roman" w:hAnsi="Times New Roman" w:cs="Times New Roman"/>
          <w:sz w:val="24"/>
          <w:szCs w:val="24"/>
        </w:rPr>
        <w:t>” (</w:t>
      </w:r>
      <w:r w:rsidRPr="00911BFB">
        <w:rPr>
          <w:rStyle w:val="Hyperlink"/>
          <w:rFonts w:ascii="Times New Roman" w:hAnsi="Times New Roman" w:cs="Times New Roman"/>
          <w:color w:val="auto"/>
          <w:sz w:val="24"/>
          <w:szCs w:val="24"/>
          <w:u w:val="none"/>
        </w:rPr>
        <w:t>Jang</w:t>
      </w:r>
      <w:r>
        <w:rPr>
          <w:rStyle w:val="Hyperlink"/>
          <w:rFonts w:ascii="Times New Roman" w:hAnsi="Times New Roman" w:cs="Times New Roman"/>
          <w:color w:val="auto"/>
          <w:sz w:val="24"/>
          <w:szCs w:val="24"/>
          <w:u w:val="none"/>
        </w:rPr>
        <w:t xml:space="preserve"> </w:t>
      </w:r>
      <w:r w:rsidRPr="00911BFB">
        <w:rPr>
          <w:rStyle w:val="Hyperlink"/>
          <w:rFonts w:ascii="Times New Roman" w:hAnsi="Times New Roman" w:cs="Times New Roman"/>
          <w:color w:val="auto"/>
          <w:sz w:val="24"/>
          <w:szCs w:val="24"/>
          <w:u w:val="none"/>
        </w:rPr>
        <w:t>&amp; Canada,</w:t>
      </w:r>
      <w:r>
        <w:rPr>
          <w:rStyle w:val="Hyperlink"/>
          <w:rFonts w:ascii="Times New Roman" w:hAnsi="Times New Roman" w:cs="Times New Roman"/>
          <w:color w:val="auto"/>
          <w:sz w:val="24"/>
          <w:szCs w:val="24"/>
          <w:u w:val="none"/>
        </w:rPr>
        <w:t xml:space="preserve"> </w:t>
      </w:r>
      <w:r w:rsidRPr="00911BFB">
        <w:rPr>
          <w:rStyle w:val="Hyperlink"/>
          <w:rFonts w:ascii="Times New Roman" w:hAnsi="Times New Roman" w:cs="Times New Roman"/>
          <w:color w:val="auto"/>
          <w:sz w:val="24"/>
          <w:szCs w:val="24"/>
          <w:u w:val="none"/>
        </w:rPr>
        <w:t>2014).</w:t>
      </w:r>
    </w:p>
    <w:p w14:paraId="303A5823" w14:textId="41CF99F1" w:rsidR="00845437" w:rsidRPr="00231D9D" w:rsidRDefault="00845437" w:rsidP="005D1A45">
      <w:pPr>
        <w:pStyle w:val="ListParagraph"/>
        <w:rPr>
          <w:rFonts w:ascii="Times New Roman" w:hAnsi="Times New Roman" w:cs="Times New Roman"/>
          <w:sz w:val="24"/>
          <w:szCs w:val="24"/>
        </w:rPr>
      </w:pPr>
    </w:p>
    <w:p w14:paraId="54519A67" w14:textId="599D31D1" w:rsidR="00845437" w:rsidRDefault="00845437" w:rsidP="00845437">
      <w:pPr>
        <w:rPr>
          <w:rFonts w:ascii="Times New Roman" w:hAnsi="Times New Roman" w:cs="Times New Roman"/>
          <w:sz w:val="24"/>
          <w:szCs w:val="24"/>
          <w:u w:val="single"/>
        </w:rPr>
      </w:pPr>
    </w:p>
    <w:p w14:paraId="7E8CF4F1" w14:textId="009DAF7A" w:rsidR="00845437" w:rsidRDefault="00845437" w:rsidP="00845437">
      <w:pPr>
        <w:rPr>
          <w:rFonts w:ascii="Times New Roman" w:hAnsi="Times New Roman" w:cs="Times New Roman"/>
          <w:sz w:val="24"/>
          <w:szCs w:val="24"/>
          <w:u w:val="single"/>
        </w:rPr>
      </w:pPr>
    </w:p>
    <w:p w14:paraId="3C617A6B" w14:textId="02A21CF7" w:rsidR="00845437" w:rsidRDefault="00845437" w:rsidP="00845437">
      <w:pPr>
        <w:rPr>
          <w:rFonts w:ascii="Times New Roman" w:hAnsi="Times New Roman" w:cs="Times New Roman"/>
          <w:sz w:val="24"/>
          <w:szCs w:val="24"/>
          <w:u w:val="single"/>
        </w:rPr>
      </w:pPr>
    </w:p>
    <w:p w14:paraId="2391F83C" w14:textId="2B1FC673" w:rsidR="00845437" w:rsidRDefault="00845437" w:rsidP="00845437">
      <w:pPr>
        <w:rPr>
          <w:rFonts w:ascii="Times New Roman" w:hAnsi="Times New Roman" w:cs="Times New Roman"/>
          <w:sz w:val="24"/>
          <w:szCs w:val="24"/>
          <w:u w:val="single"/>
        </w:rPr>
      </w:pPr>
    </w:p>
    <w:p w14:paraId="7D0CFCCB" w14:textId="77777777" w:rsidR="00231D9D" w:rsidRPr="00845437" w:rsidRDefault="00231D9D" w:rsidP="00845437">
      <w:pPr>
        <w:rPr>
          <w:rFonts w:ascii="Times New Roman" w:hAnsi="Times New Roman" w:cs="Times New Roman"/>
          <w:sz w:val="24"/>
          <w:szCs w:val="24"/>
          <w:u w:val="single"/>
        </w:rPr>
      </w:pPr>
    </w:p>
    <w:p w14:paraId="06C7F442" w14:textId="77777777" w:rsidR="00641FE7" w:rsidRDefault="00641FE7" w:rsidP="00E44920">
      <w:pPr>
        <w:spacing w:line="480" w:lineRule="auto"/>
        <w:ind w:left="720" w:hanging="720"/>
        <w:jc w:val="center"/>
        <w:rPr>
          <w:rFonts w:ascii="Times New Roman" w:hAnsi="Times New Roman" w:cs="Times New Roman"/>
          <w:sz w:val="24"/>
          <w:szCs w:val="24"/>
        </w:rPr>
      </w:pPr>
    </w:p>
    <w:p w14:paraId="6645B47D" w14:textId="1634E87E" w:rsidR="005267A9" w:rsidRDefault="00E44920" w:rsidP="00E44920">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t>Resources</w:t>
      </w:r>
    </w:p>
    <w:p w14:paraId="0D0299FD" w14:textId="4E40C915" w:rsidR="00753E8C" w:rsidRDefault="00753E8C" w:rsidP="00753E8C">
      <w:pPr>
        <w:spacing w:line="480" w:lineRule="auto"/>
        <w:ind w:left="720" w:hanging="720"/>
        <w:rPr>
          <w:rFonts w:ascii="Times New Roman" w:hAnsi="Times New Roman" w:cs="Times New Roman"/>
          <w:sz w:val="24"/>
          <w:szCs w:val="24"/>
        </w:rPr>
      </w:pPr>
      <w:r w:rsidRPr="00753E8C">
        <w:rPr>
          <w:rFonts w:ascii="Times New Roman" w:hAnsi="Times New Roman" w:cs="Times New Roman"/>
          <w:sz w:val="24"/>
          <w:szCs w:val="24"/>
        </w:rPr>
        <w:t xml:space="preserve">Greene, M., </w:t>
      </w:r>
      <w:proofErr w:type="spellStart"/>
      <w:r w:rsidRPr="00753E8C">
        <w:rPr>
          <w:rFonts w:ascii="Times New Roman" w:hAnsi="Times New Roman" w:cs="Times New Roman"/>
          <w:sz w:val="24"/>
          <w:szCs w:val="24"/>
        </w:rPr>
        <w:t>Ahalt</w:t>
      </w:r>
      <w:proofErr w:type="spellEnd"/>
      <w:r w:rsidRPr="00753E8C">
        <w:rPr>
          <w:rFonts w:ascii="Times New Roman" w:hAnsi="Times New Roman" w:cs="Times New Roman"/>
          <w:sz w:val="24"/>
          <w:szCs w:val="24"/>
        </w:rPr>
        <w:t xml:space="preserve">, C., </w:t>
      </w:r>
      <w:proofErr w:type="spellStart"/>
      <w:r w:rsidRPr="00753E8C">
        <w:rPr>
          <w:rFonts w:ascii="Times New Roman" w:hAnsi="Times New Roman" w:cs="Times New Roman"/>
          <w:sz w:val="24"/>
          <w:szCs w:val="24"/>
        </w:rPr>
        <w:t>Stigacic-Cenzer</w:t>
      </w:r>
      <w:proofErr w:type="spellEnd"/>
      <w:r w:rsidRPr="00753E8C">
        <w:rPr>
          <w:rFonts w:ascii="Times New Roman" w:hAnsi="Times New Roman" w:cs="Times New Roman"/>
          <w:sz w:val="24"/>
          <w:szCs w:val="24"/>
        </w:rPr>
        <w:t xml:space="preserve">, I., Metzger, L., &amp; Williams, B. (2018). Older adults in jail: High rates and early onset of geriatric conditions. </w:t>
      </w:r>
      <w:r w:rsidRPr="00753E8C">
        <w:rPr>
          <w:rFonts w:ascii="Times New Roman" w:hAnsi="Times New Roman" w:cs="Times New Roman"/>
          <w:i/>
          <w:iCs/>
          <w:sz w:val="24"/>
          <w:szCs w:val="24"/>
        </w:rPr>
        <w:t>Health &amp; Justice, 6</w:t>
      </w:r>
      <w:r w:rsidRPr="00753E8C">
        <w:rPr>
          <w:rFonts w:ascii="Times New Roman" w:hAnsi="Times New Roman" w:cs="Times New Roman"/>
          <w:sz w:val="24"/>
          <w:szCs w:val="24"/>
        </w:rPr>
        <w:t xml:space="preserve">(3), </w:t>
      </w:r>
      <w:hyperlink r:id="rId5" w:history="1">
        <w:r w:rsidR="00E44920" w:rsidRPr="002B2FC2">
          <w:rPr>
            <w:rStyle w:val="Hyperlink"/>
            <w:rFonts w:ascii="Times New Roman" w:hAnsi="Times New Roman" w:cs="Times New Roman"/>
            <w:sz w:val="24"/>
            <w:szCs w:val="24"/>
          </w:rPr>
          <w:t>https://doi.org/10.1186/s40352-018-0062-9</w:t>
        </w:r>
      </w:hyperlink>
    </w:p>
    <w:p w14:paraId="266F140E" w14:textId="6A0B6200" w:rsidR="00911BFB" w:rsidRPr="00911BFB" w:rsidRDefault="00911BFB" w:rsidP="00753E8C">
      <w:pPr>
        <w:spacing w:line="480" w:lineRule="auto"/>
        <w:ind w:left="720" w:hanging="720"/>
        <w:rPr>
          <w:rStyle w:val="Hyperlink"/>
          <w:rFonts w:ascii="Times New Roman" w:hAnsi="Times New Roman" w:cs="Times New Roman"/>
          <w:sz w:val="24"/>
          <w:szCs w:val="24"/>
          <w:u w:val="none"/>
        </w:rPr>
      </w:pPr>
      <w:r w:rsidRPr="00911BFB">
        <w:rPr>
          <w:rStyle w:val="Hyperlink"/>
          <w:rFonts w:ascii="Times New Roman" w:hAnsi="Times New Roman" w:cs="Times New Roman"/>
          <w:color w:val="auto"/>
          <w:sz w:val="24"/>
          <w:szCs w:val="24"/>
          <w:u w:val="none"/>
        </w:rPr>
        <w:t xml:space="preserve">Jang, E., &amp; Canada, K. E. (2014). New directions for the study of incarcerated older adults: Using social capital theory. Journal of Gerontological Social Work, 57(8), 858–871. </w:t>
      </w:r>
      <w:r w:rsidRPr="00911BFB">
        <w:rPr>
          <w:rStyle w:val="Hyperlink"/>
          <w:rFonts w:ascii="Times New Roman" w:hAnsi="Times New Roman" w:cs="Times New Roman"/>
          <w:sz w:val="24"/>
          <w:szCs w:val="24"/>
          <w:u w:val="none"/>
        </w:rPr>
        <w:t>https://doi-org.ezproxy.bgsu.edu/10.1080/01634372.2014.900841</w:t>
      </w:r>
      <w:r>
        <w:rPr>
          <w:rStyle w:val="Hyperlink"/>
          <w:rFonts w:ascii="Times New Roman" w:hAnsi="Times New Roman" w:cs="Times New Roman"/>
          <w:sz w:val="24"/>
          <w:szCs w:val="24"/>
          <w:u w:val="none"/>
        </w:rPr>
        <w:t xml:space="preserve"> </w:t>
      </w:r>
    </w:p>
    <w:p w14:paraId="3591DD23" w14:textId="569E4C55" w:rsidR="005267A9" w:rsidRDefault="005267A9" w:rsidP="005267A9">
      <w:pPr>
        <w:spacing w:line="480" w:lineRule="auto"/>
        <w:ind w:left="720" w:hanging="720"/>
        <w:rPr>
          <w:rFonts w:ascii="Times New Roman" w:hAnsi="Times New Roman" w:cs="Times New Roman"/>
          <w:sz w:val="24"/>
          <w:szCs w:val="24"/>
        </w:rPr>
      </w:pPr>
      <w:proofErr w:type="spellStart"/>
      <w:r w:rsidRPr="005267A9">
        <w:rPr>
          <w:rFonts w:ascii="Times New Roman" w:hAnsi="Times New Roman" w:cs="Times New Roman"/>
          <w:sz w:val="24"/>
          <w:szCs w:val="24"/>
        </w:rPr>
        <w:t>Maschi</w:t>
      </w:r>
      <w:proofErr w:type="spellEnd"/>
      <w:r w:rsidRPr="005267A9">
        <w:rPr>
          <w:rFonts w:ascii="Times New Roman" w:hAnsi="Times New Roman" w:cs="Times New Roman"/>
          <w:sz w:val="24"/>
          <w:szCs w:val="24"/>
        </w:rPr>
        <w:t xml:space="preserve">, T., Viola, D., Harrison, M. T., Harrison, W., Koskinen, L., &amp; </w:t>
      </w:r>
      <w:proofErr w:type="spellStart"/>
      <w:r w:rsidRPr="005267A9">
        <w:rPr>
          <w:rFonts w:ascii="Times New Roman" w:hAnsi="Times New Roman" w:cs="Times New Roman"/>
          <w:sz w:val="24"/>
          <w:szCs w:val="24"/>
        </w:rPr>
        <w:t>Bellusa</w:t>
      </w:r>
      <w:proofErr w:type="spellEnd"/>
      <w:r w:rsidRPr="005267A9">
        <w:rPr>
          <w:rFonts w:ascii="Times New Roman" w:hAnsi="Times New Roman" w:cs="Times New Roman"/>
          <w:sz w:val="24"/>
          <w:szCs w:val="24"/>
        </w:rPr>
        <w:t xml:space="preserve">, S. (2014).  Bridging community and prison for older adults: invoking human rights and elder and intergenerational family justice. </w:t>
      </w:r>
      <w:r w:rsidRPr="005267A9">
        <w:rPr>
          <w:rFonts w:ascii="Times New Roman" w:hAnsi="Times New Roman" w:cs="Times New Roman"/>
          <w:i/>
          <w:iCs/>
          <w:sz w:val="24"/>
          <w:szCs w:val="24"/>
        </w:rPr>
        <w:t>International Journal of Prisoner Health, 10</w:t>
      </w:r>
      <w:r w:rsidRPr="005267A9">
        <w:rPr>
          <w:rFonts w:ascii="Times New Roman" w:hAnsi="Times New Roman" w:cs="Times New Roman"/>
          <w:sz w:val="24"/>
          <w:szCs w:val="24"/>
        </w:rPr>
        <w:t xml:space="preserve">(1), 55–73. </w:t>
      </w:r>
      <w:proofErr w:type="spellStart"/>
      <w:r w:rsidRPr="005267A9">
        <w:rPr>
          <w:rFonts w:ascii="Times New Roman" w:hAnsi="Times New Roman" w:cs="Times New Roman"/>
          <w:sz w:val="24"/>
          <w:szCs w:val="24"/>
        </w:rPr>
        <w:t>doi</w:t>
      </w:r>
      <w:proofErr w:type="spellEnd"/>
      <w:r w:rsidRPr="005267A9">
        <w:rPr>
          <w:rFonts w:ascii="Times New Roman" w:hAnsi="Times New Roman" w:cs="Times New Roman"/>
          <w:sz w:val="24"/>
          <w:szCs w:val="24"/>
        </w:rPr>
        <w:t>: 10.1108/ijph-04-2013-0017</w:t>
      </w:r>
    </w:p>
    <w:p w14:paraId="11E33BDD" w14:textId="3FDF61EF" w:rsidR="000E7458" w:rsidRPr="000E7458" w:rsidRDefault="000E7458" w:rsidP="000E7458">
      <w:pPr>
        <w:spacing w:line="480" w:lineRule="auto"/>
        <w:ind w:left="720" w:hanging="720"/>
        <w:rPr>
          <w:rFonts w:ascii="Times New Roman" w:hAnsi="Times New Roman" w:cs="Times New Roman"/>
          <w:sz w:val="24"/>
          <w:szCs w:val="24"/>
        </w:rPr>
      </w:pPr>
      <w:proofErr w:type="spellStart"/>
      <w:r w:rsidRPr="000E7458">
        <w:rPr>
          <w:rFonts w:ascii="Times New Roman" w:hAnsi="Times New Roman" w:cs="Times New Roman"/>
          <w:sz w:val="24"/>
          <w:szCs w:val="24"/>
        </w:rPr>
        <w:t>Maschi</w:t>
      </w:r>
      <w:proofErr w:type="spellEnd"/>
      <w:r w:rsidRPr="000E7458">
        <w:rPr>
          <w:rFonts w:ascii="Times New Roman" w:hAnsi="Times New Roman" w:cs="Times New Roman"/>
          <w:sz w:val="24"/>
          <w:szCs w:val="24"/>
        </w:rPr>
        <w:t xml:space="preserve">, T., Viola, D., &amp; Morgen, K. (2014). Unraveling trauma and stress, coping resources, and mental well-being among older adults in prison: Empirical evidence linking theory and practice. </w:t>
      </w:r>
      <w:r w:rsidRPr="000E7458">
        <w:rPr>
          <w:rFonts w:ascii="Times New Roman" w:hAnsi="Times New Roman" w:cs="Times New Roman"/>
          <w:i/>
          <w:iCs/>
          <w:sz w:val="24"/>
          <w:szCs w:val="24"/>
        </w:rPr>
        <w:t>Gerontologist, 54</w:t>
      </w:r>
      <w:r w:rsidRPr="000E7458">
        <w:rPr>
          <w:rFonts w:ascii="Times New Roman" w:hAnsi="Times New Roman" w:cs="Times New Roman"/>
          <w:sz w:val="24"/>
          <w:szCs w:val="24"/>
        </w:rPr>
        <w:t>(5), 857–867.</w:t>
      </w:r>
      <w:r>
        <w:rPr>
          <w:rFonts w:ascii="Times New Roman" w:hAnsi="Times New Roman" w:cs="Times New Roman"/>
          <w:sz w:val="24"/>
          <w:szCs w:val="24"/>
        </w:rPr>
        <w:t xml:space="preserve"> </w:t>
      </w:r>
      <w:r w:rsidRPr="000E7458">
        <w:rPr>
          <w:rFonts w:ascii="Times New Roman" w:hAnsi="Times New Roman" w:cs="Times New Roman"/>
          <w:sz w:val="24"/>
          <w:szCs w:val="24"/>
        </w:rPr>
        <w:t>https://doiorg.ezproxy.bgsu.edu/10.1093/geront/gnt069</w:t>
      </w:r>
    </w:p>
    <w:p w14:paraId="7CBB8F71" w14:textId="29C867EB" w:rsidR="00753E8C" w:rsidRDefault="00753E8C" w:rsidP="00753E8C">
      <w:pPr>
        <w:spacing w:line="480" w:lineRule="auto"/>
        <w:ind w:left="720" w:hanging="720"/>
        <w:rPr>
          <w:rStyle w:val="Hyperlink"/>
          <w:rFonts w:ascii="Times New Roman" w:hAnsi="Times New Roman" w:cs="Times New Roman"/>
          <w:sz w:val="24"/>
          <w:szCs w:val="24"/>
        </w:rPr>
      </w:pPr>
      <w:r w:rsidRPr="00753E8C">
        <w:rPr>
          <w:rFonts w:ascii="Times New Roman" w:hAnsi="Times New Roman" w:cs="Times New Roman"/>
          <w:sz w:val="24"/>
          <w:szCs w:val="24"/>
        </w:rPr>
        <w:t xml:space="preserve">McKillop, M. &amp; Boucher, A. (2018). </w:t>
      </w:r>
      <w:r w:rsidRPr="00753E8C">
        <w:rPr>
          <w:rFonts w:ascii="Times New Roman" w:hAnsi="Times New Roman" w:cs="Times New Roman"/>
          <w:i/>
          <w:iCs/>
          <w:sz w:val="24"/>
          <w:szCs w:val="24"/>
        </w:rPr>
        <w:t xml:space="preserve">Aging prison populations drive up costs: Older individuals have more chronic illnesses and other ailments that necessitate greater spending. </w:t>
      </w:r>
      <w:r w:rsidRPr="00753E8C">
        <w:rPr>
          <w:rFonts w:ascii="Times New Roman" w:hAnsi="Times New Roman" w:cs="Times New Roman"/>
          <w:sz w:val="24"/>
          <w:szCs w:val="24"/>
        </w:rPr>
        <w:t xml:space="preserve">Pew Research Trusts. Retrieved from </w:t>
      </w:r>
      <w:hyperlink r:id="rId6" w:history="1">
        <w:r w:rsidRPr="00753E8C">
          <w:rPr>
            <w:rStyle w:val="Hyperlink"/>
            <w:rFonts w:ascii="Times New Roman" w:hAnsi="Times New Roman" w:cs="Times New Roman"/>
            <w:sz w:val="24"/>
            <w:szCs w:val="24"/>
          </w:rPr>
          <w:t>https://www.pewtrusts.org/en/research-and-analysis/articles/2018/02/20/aging-prison-populations-drive-up-costs</w:t>
        </w:r>
      </w:hyperlink>
    </w:p>
    <w:p w14:paraId="0847735F" w14:textId="027E222E" w:rsidR="00753E8C" w:rsidRPr="00753E8C" w:rsidRDefault="00753E8C" w:rsidP="00753E8C">
      <w:pPr>
        <w:spacing w:line="480" w:lineRule="auto"/>
        <w:ind w:left="720" w:hanging="720"/>
        <w:rPr>
          <w:rFonts w:ascii="Times New Roman" w:hAnsi="Times New Roman" w:cs="Times New Roman"/>
          <w:sz w:val="24"/>
          <w:szCs w:val="24"/>
        </w:rPr>
      </w:pPr>
      <w:proofErr w:type="spellStart"/>
      <w:r w:rsidRPr="00753E8C">
        <w:rPr>
          <w:rFonts w:ascii="Times New Roman" w:hAnsi="Times New Roman" w:cs="Times New Roman"/>
          <w:sz w:val="24"/>
          <w:szCs w:val="24"/>
        </w:rPr>
        <w:lastRenderedPageBreak/>
        <w:t>Skarupski</w:t>
      </w:r>
      <w:proofErr w:type="spellEnd"/>
      <w:r w:rsidRPr="00753E8C">
        <w:rPr>
          <w:rFonts w:ascii="Times New Roman" w:hAnsi="Times New Roman" w:cs="Times New Roman"/>
          <w:sz w:val="24"/>
          <w:szCs w:val="24"/>
        </w:rPr>
        <w:t xml:space="preserve">, K.A., Gross, A., </w:t>
      </w:r>
      <w:proofErr w:type="spellStart"/>
      <w:r w:rsidRPr="00753E8C">
        <w:rPr>
          <w:rFonts w:ascii="Times New Roman" w:hAnsi="Times New Roman" w:cs="Times New Roman"/>
          <w:sz w:val="24"/>
          <w:szCs w:val="24"/>
        </w:rPr>
        <w:t>Schrack</w:t>
      </w:r>
      <w:proofErr w:type="spellEnd"/>
      <w:r w:rsidRPr="00753E8C">
        <w:rPr>
          <w:rFonts w:ascii="Times New Roman" w:hAnsi="Times New Roman" w:cs="Times New Roman"/>
          <w:sz w:val="24"/>
          <w:szCs w:val="24"/>
        </w:rPr>
        <w:t xml:space="preserve">, J.A., Deal, J.A., &amp; Eber, G.B. (2018). The health of America’s aging prison population. </w:t>
      </w:r>
      <w:r w:rsidRPr="00753E8C">
        <w:rPr>
          <w:rFonts w:ascii="Times New Roman" w:hAnsi="Times New Roman" w:cs="Times New Roman"/>
          <w:i/>
          <w:iCs/>
          <w:sz w:val="24"/>
          <w:szCs w:val="24"/>
        </w:rPr>
        <w:t>Epidemiologic Reviews, 40</w:t>
      </w:r>
      <w:r w:rsidRPr="00753E8C">
        <w:rPr>
          <w:rFonts w:ascii="Times New Roman" w:hAnsi="Times New Roman" w:cs="Times New Roman"/>
          <w:sz w:val="24"/>
          <w:szCs w:val="24"/>
        </w:rPr>
        <w:t xml:space="preserve">, 157-165. </w:t>
      </w:r>
    </w:p>
    <w:p w14:paraId="3BA93F01" w14:textId="77777777" w:rsidR="00753E8C" w:rsidRPr="00753E8C" w:rsidRDefault="00753E8C" w:rsidP="00753E8C">
      <w:pPr>
        <w:spacing w:line="480" w:lineRule="auto"/>
        <w:ind w:left="720" w:hanging="720"/>
        <w:rPr>
          <w:rFonts w:ascii="Times New Roman" w:hAnsi="Times New Roman" w:cs="Times New Roman"/>
          <w:sz w:val="24"/>
          <w:szCs w:val="24"/>
        </w:rPr>
      </w:pPr>
      <w:r w:rsidRPr="00753E8C">
        <w:rPr>
          <w:rFonts w:ascii="Times New Roman" w:hAnsi="Times New Roman" w:cs="Times New Roman"/>
          <w:sz w:val="24"/>
          <w:szCs w:val="24"/>
        </w:rPr>
        <w:t xml:space="preserve">Snyder, H.N. (2012). </w:t>
      </w:r>
      <w:r w:rsidRPr="00753E8C">
        <w:rPr>
          <w:rFonts w:ascii="Times New Roman" w:hAnsi="Times New Roman" w:cs="Times New Roman"/>
          <w:i/>
          <w:iCs/>
          <w:sz w:val="24"/>
          <w:szCs w:val="24"/>
        </w:rPr>
        <w:t>Arrest in the United States</w:t>
      </w:r>
      <w:r w:rsidRPr="00753E8C">
        <w:rPr>
          <w:rFonts w:ascii="Times New Roman" w:hAnsi="Times New Roman" w:cs="Times New Roman"/>
          <w:sz w:val="24"/>
          <w:szCs w:val="24"/>
        </w:rPr>
        <w:t xml:space="preserve">, 1990–2010. NCJ 239423. Washington DC: Department of Justice. Office of Justice Programs, Bureau of Justice Statistics. </w:t>
      </w:r>
    </w:p>
    <w:p w14:paraId="63FEA914" w14:textId="491BB11A" w:rsidR="00753E8C" w:rsidRPr="00753E8C" w:rsidRDefault="00753E8C" w:rsidP="00753E8C">
      <w:pPr>
        <w:spacing w:line="480" w:lineRule="auto"/>
        <w:ind w:left="720" w:hanging="720"/>
        <w:rPr>
          <w:rFonts w:ascii="Times New Roman" w:hAnsi="Times New Roman" w:cs="Times New Roman"/>
          <w:sz w:val="24"/>
          <w:szCs w:val="24"/>
        </w:rPr>
      </w:pPr>
      <w:proofErr w:type="spellStart"/>
      <w:r w:rsidRPr="00753E8C">
        <w:rPr>
          <w:rFonts w:ascii="Times New Roman" w:hAnsi="Times New Roman" w:cs="Times New Roman"/>
          <w:sz w:val="24"/>
          <w:szCs w:val="24"/>
        </w:rPr>
        <w:t>Smoyer</w:t>
      </w:r>
      <w:proofErr w:type="spellEnd"/>
      <w:r w:rsidRPr="00753E8C">
        <w:rPr>
          <w:rFonts w:ascii="Times New Roman" w:hAnsi="Times New Roman" w:cs="Times New Roman"/>
          <w:sz w:val="24"/>
          <w:szCs w:val="24"/>
        </w:rPr>
        <w:t xml:space="preserve">, A. B., </w:t>
      </w:r>
      <w:proofErr w:type="spellStart"/>
      <w:r w:rsidRPr="00753E8C">
        <w:rPr>
          <w:rFonts w:ascii="Times New Roman" w:hAnsi="Times New Roman" w:cs="Times New Roman"/>
          <w:sz w:val="24"/>
          <w:szCs w:val="24"/>
        </w:rPr>
        <w:t>Elumn</w:t>
      </w:r>
      <w:proofErr w:type="spellEnd"/>
      <w:r w:rsidRPr="00753E8C">
        <w:rPr>
          <w:rFonts w:ascii="Times New Roman" w:hAnsi="Times New Roman" w:cs="Times New Roman"/>
          <w:sz w:val="24"/>
          <w:szCs w:val="24"/>
        </w:rPr>
        <w:t xml:space="preserve"> Madera, J., &amp; Blankenship, K. M. (2019). Older adults’ lived experience of incarceration. </w:t>
      </w:r>
      <w:r w:rsidRPr="00753E8C">
        <w:rPr>
          <w:rFonts w:ascii="Times New Roman" w:hAnsi="Times New Roman" w:cs="Times New Roman"/>
          <w:i/>
          <w:iCs/>
          <w:sz w:val="24"/>
          <w:szCs w:val="24"/>
        </w:rPr>
        <w:t>Journal of Offender Rehabilitation, 58</w:t>
      </w:r>
      <w:r w:rsidRPr="00753E8C">
        <w:rPr>
          <w:rFonts w:ascii="Times New Roman" w:hAnsi="Times New Roman" w:cs="Times New Roman"/>
          <w:sz w:val="24"/>
          <w:szCs w:val="24"/>
        </w:rPr>
        <w:t xml:space="preserve">(3), 220–239. </w:t>
      </w:r>
      <w:hyperlink r:id="rId7" w:history="1">
        <w:r w:rsidRPr="00753E8C">
          <w:rPr>
            <w:rStyle w:val="Hyperlink"/>
            <w:rFonts w:ascii="Times New Roman" w:hAnsi="Times New Roman" w:cs="Times New Roman"/>
            <w:sz w:val="24"/>
            <w:szCs w:val="24"/>
          </w:rPr>
          <w:t>https://doi.org.ezproxy.bgsu.edu/10.1080/10509674.2019.1582574</w:t>
        </w:r>
      </w:hyperlink>
    </w:p>
    <w:p w14:paraId="7A930E4F" w14:textId="4BD86EB3" w:rsidR="00753E8C" w:rsidRPr="00753E8C" w:rsidRDefault="00753E8C" w:rsidP="00753E8C">
      <w:pPr>
        <w:spacing w:line="480" w:lineRule="auto"/>
        <w:ind w:left="720" w:hanging="720"/>
        <w:rPr>
          <w:rFonts w:ascii="Times New Roman" w:hAnsi="Times New Roman" w:cs="Times New Roman"/>
          <w:color w:val="0563C1" w:themeColor="hyperlink"/>
          <w:sz w:val="24"/>
          <w:szCs w:val="24"/>
          <w:u w:val="single"/>
        </w:rPr>
      </w:pPr>
      <w:r w:rsidRPr="00753E8C">
        <w:rPr>
          <w:rFonts w:ascii="Times New Roman" w:hAnsi="Times New Roman" w:cs="Times New Roman"/>
          <w:sz w:val="24"/>
          <w:szCs w:val="24"/>
        </w:rPr>
        <w:t xml:space="preserve">United States Census Bureau. (2019). </w:t>
      </w:r>
      <w:r w:rsidRPr="00753E8C">
        <w:rPr>
          <w:rFonts w:ascii="Times New Roman" w:hAnsi="Times New Roman" w:cs="Times New Roman"/>
          <w:i/>
          <w:iCs/>
          <w:sz w:val="24"/>
          <w:szCs w:val="24"/>
        </w:rPr>
        <w:t xml:space="preserve">Older people projected to outnumber children for first time in U.S. history. </w:t>
      </w:r>
      <w:r w:rsidRPr="00753E8C">
        <w:rPr>
          <w:rFonts w:ascii="Times New Roman" w:hAnsi="Times New Roman" w:cs="Times New Roman"/>
          <w:sz w:val="24"/>
          <w:szCs w:val="24"/>
        </w:rPr>
        <w:t xml:space="preserve">Retrieved from </w:t>
      </w:r>
      <w:hyperlink r:id="rId8" w:history="1">
        <w:r w:rsidRPr="00753E8C">
          <w:rPr>
            <w:rStyle w:val="Hyperlink"/>
            <w:rFonts w:ascii="Times New Roman" w:hAnsi="Times New Roman" w:cs="Times New Roman"/>
            <w:sz w:val="24"/>
            <w:szCs w:val="24"/>
          </w:rPr>
          <w:t>https://www.census.gov/newsroom/press-releases/2018/cb18-41-population-projections.html</w:t>
        </w:r>
      </w:hyperlink>
    </w:p>
    <w:p w14:paraId="7F386DCA" w14:textId="77777777" w:rsidR="00753E8C" w:rsidRPr="00753E8C" w:rsidRDefault="00753E8C" w:rsidP="00753E8C">
      <w:pPr>
        <w:spacing w:line="480" w:lineRule="auto"/>
        <w:ind w:left="720" w:hanging="720"/>
        <w:rPr>
          <w:rFonts w:ascii="Times New Roman" w:hAnsi="Times New Roman" w:cs="Times New Roman"/>
          <w:sz w:val="24"/>
          <w:szCs w:val="24"/>
        </w:rPr>
      </w:pPr>
      <w:r w:rsidRPr="00753E8C">
        <w:rPr>
          <w:rFonts w:ascii="Times New Roman" w:hAnsi="Times New Roman" w:cs="Times New Roman"/>
          <w:sz w:val="24"/>
          <w:szCs w:val="24"/>
        </w:rPr>
        <w:t>Wyse, J. (2018). Older men’s social integration after prison.</w:t>
      </w:r>
      <w:r w:rsidRPr="00753E8C">
        <w:rPr>
          <w:rFonts w:ascii="Times New Roman" w:hAnsi="Times New Roman" w:cs="Times New Roman"/>
          <w:i/>
          <w:iCs/>
          <w:sz w:val="24"/>
          <w:szCs w:val="24"/>
        </w:rPr>
        <w:t xml:space="preserve"> International Journal of Offender Therapy &amp; Comparative Criminology, 62</w:t>
      </w:r>
      <w:r w:rsidRPr="00753E8C">
        <w:rPr>
          <w:rFonts w:ascii="Times New Roman" w:hAnsi="Times New Roman" w:cs="Times New Roman"/>
          <w:sz w:val="24"/>
          <w:szCs w:val="24"/>
        </w:rPr>
        <w:t>(8), 2153–2173. https://doiorg.ezproxy.bgsu.edu/10.1177/0306624X16683210</w:t>
      </w:r>
    </w:p>
    <w:p w14:paraId="0ACF2E6B" w14:textId="77777777" w:rsidR="00753E8C" w:rsidRDefault="00753E8C"/>
    <w:sectPr w:rsidR="00753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B54B2"/>
    <w:multiLevelType w:val="hybridMultilevel"/>
    <w:tmpl w:val="EFDA2842"/>
    <w:lvl w:ilvl="0" w:tplc="FCA4B4A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997123"/>
    <w:multiLevelType w:val="hybridMultilevel"/>
    <w:tmpl w:val="1F30EBB8"/>
    <w:lvl w:ilvl="0" w:tplc="FCA4B4A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EB7011"/>
    <w:multiLevelType w:val="hybridMultilevel"/>
    <w:tmpl w:val="059C733E"/>
    <w:lvl w:ilvl="0" w:tplc="FCA4B4A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665280B"/>
    <w:multiLevelType w:val="hybridMultilevel"/>
    <w:tmpl w:val="091E0B82"/>
    <w:lvl w:ilvl="0" w:tplc="FCA4B4A8">
      <w:start w:val="1"/>
      <w:numFmt w:val="bullet"/>
      <w:lvlText w:val="•"/>
      <w:lvlJc w:val="left"/>
      <w:pPr>
        <w:tabs>
          <w:tab w:val="num" w:pos="720"/>
        </w:tabs>
        <w:ind w:left="720" w:hanging="360"/>
      </w:pPr>
      <w:rPr>
        <w:rFonts w:ascii="Arial" w:hAnsi="Arial" w:hint="default"/>
      </w:rPr>
    </w:lvl>
    <w:lvl w:ilvl="1" w:tplc="227C7C12" w:tentative="1">
      <w:start w:val="1"/>
      <w:numFmt w:val="bullet"/>
      <w:lvlText w:val="•"/>
      <w:lvlJc w:val="left"/>
      <w:pPr>
        <w:tabs>
          <w:tab w:val="num" w:pos="1440"/>
        </w:tabs>
        <w:ind w:left="1440" w:hanging="360"/>
      </w:pPr>
      <w:rPr>
        <w:rFonts w:ascii="Arial" w:hAnsi="Arial" w:hint="default"/>
      </w:rPr>
    </w:lvl>
    <w:lvl w:ilvl="2" w:tplc="223A7DA8" w:tentative="1">
      <w:start w:val="1"/>
      <w:numFmt w:val="bullet"/>
      <w:lvlText w:val="•"/>
      <w:lvlJc w:val="left"/>
      <w:pPr>
        <w:tabs>
          <w:tab w:val="num" w:pos="2160"/>
        </w:tabs>
        <w:ind w:left="2160" w:hanging="360"/>
      </w:pPr>
      <w:rPr>
        <w:rFonts w:ascii="Arial" w:hAnsi="Arial" w:hint="default"/>
      </w:rPr>
    </w:lvl>
    <w:lvl w:ilvl="3" w:tplc="0B007B82" w:tentative="1">
      <w:start w:val="1"/>
      <w:numFmt w:val="bullet"/>
      <w:lvlText w:val="•"/>
      <w:lvlJc w:val="left"/>
      <w:pPr>
        <w:tabs>
          <w:tab w:val="num" w:pos="2880"/>
        </w:tabs>
        <w:ind w:left="2880" w:hanging="360"/>
      </w:pPr>
      <w:rPr>
        <w:rFonts w:ascii="Arial" w:hAnsi="Arial" w:hint="default"/>
      </w:rPr>
    </w:lvl>
    <w:lvl w:ilvl="4" w:tplc="CF2693BC" w:tentative="1">
      <w:start w:val="1"/>
      <w:numFmt w:val="bullet"/>
      <w:lvlText w:val="•"/>
      <w:lvlJc w:val="left"/>
      <w:pPr>
        <w:tabs>
          <w:tab w:val="num" w:pos="3600"/>
        </w:tabs>
        <w:ind w:left="3600" w:hanging="360"/>
      </w:pPr>
      <w:rPr>
        <w:rFonts w:ascii="Arial" w:hAnsi="Arial" w:hint="default"/>
      </w:rPr>
    </w:lvl>
    <w:lvl w:ilvl="5" w:tplc="0E88E25E" w:tentative="1">
      <w:start w:val="1"/>
      <w:numFmt w:val="bullet"/>
      <w:lvlText w:val="•"/>
      <w:lvlJc w:val="left"/>
      <w:pPr>
        <w:tabs>
          <w:tab w:val="num" w:pos="4320"/>
        </w:tabs>
        <w:ind w:left="4320" w:hanging="360"/>
      </w:pPr>
      <w:rPr>
        <w:rFonts w:ascii="Arial" w:hAnsi="Arial" w:hint="default"/>
      </w:rPr>
    </w:lvl>
    <w:lvl w:ilvl="6" w:tplc="B9F45D36" w:tentative="1">
      <w:start w:val="1"/>
      <w:numFmt w:val="bullet"/>
      <w:lvlText w:val="•"/>
      <w:lvlJc w:val="left"/>
      <w:pPr>
        <w:tabs>
          <w:tab w:val="num" w:pos="5040"/>
        </w:tabs>
        <w:ind w:left="5040" w:hanging="360"/>
      </w:pPr>
      <w:rPr>
        <w:rFonts w:ascii="Arial" w:hAnsi="Arial" w:hint="default"/>
      </w:rPr>
    </w:lvl>
    <w:lvl w:ilvl="7" w:tplc="5870394A" w:tentative="1">
      <w:start w:val="1"/>
      <w:numFmt w:val="bullet"/>
      <w:lvlText w:val="•"/>
      <w:lvlJc w:val="left"/>
      <w:pPr>
        <w:tabs>
          <w:tab w:val="num" w:pos="5760"/>
        </w:tabs>
        <w:ind w:left="5760" w:hanging="360"/>
      </w:pPr>
      <w:rPr>
        <w:rFonts w:ascii="Arial" w:hAnsi="Arial" w:hint="default"/>
      </w:rPr>
    </w:lvl>
    <w:lvl w:ilvl="8" w:tplc="4882F48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1D"/>
    <w:rsid w:val="000E7458"/>
    <w:rsid w:val="00131375"/>
    <w:rsid w:val="00231D9D"/>
    <w:rsid w:val="002669B8"/>
    <w:rsid w:val="00450685"/>
    <w:rsid w:val="004C6C59"/>
    <w:rsid w:val="005267A9"/>
    <w:rsid w:val="00564C86"/>
    <w:rsid w:val="005D1A45"/>
    <w:rsid w:val="00641FE7"/>
    <w:rsid w:val="00753E8C"/>
    <w:rsid w:val="00791521"/>
    <w:rsid w:val="00845437"/>
    <w:rsid w:val="00886431"/>
    <w:rsid w:val="00911BFB"/>
    <w:rsid w:val="00AC0C09"/>
    <w:rsid w:val="00B1729F"/>
    <w:rsid w:val="00B266F8"/>
    <w:rsid w:val="00B31ACC"/>
    <w:rsid w:val="00B62F9F"/>
    <w:rsid w:val="00B6518D"/>
    <w:rsid w:val="00BA435B"/>
    <w:rsid w:val="00BB609B"/>
    <w:rsid w:val="00BE3AD6"/>
    <w:rsid w:val="00C84497"/>
    <w:rsid w:val="00D6051D"/>
    <w:rsid w:val="00DC4FB0"/>
    <w:rsid w:val="00DE11E6"/>
    <w:rsid w:val="00E44920"/>
    <w:rsid w:val="00E64F49"/>
    <w:rsid w:val="00FA76DA"/>
    <w:rsid w:val="00FC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4790"/>
  <w15:chartTrackingRefBased/>
  <w15:docId w15:val="{70B03D98-85D6-4834-B5FF-BB45B5AB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18D"/>
    <w:rPr>
      <w:rFonts w:ascii="Segoe UI" w:hAnsi="Segoe UI" w:cs="Segoe UI"/>
      <w:sz w:val="18"/>
      <w:szCs w:val="18"/>
    </w:rPr>
  </w:style>
  <w:style w:type="paragraph" w:styleId="ListParagraph">
    <w:name w:val="List Paragraph"/>
    <w:basedOn w:val="Normal"/>
    <w:uiPriority w:val="34"/>
    <w:qFormat/>
    <w:rsid w:val="00131375"/>
    <w:pPr>
      <w:ind w:left="720"/>
      <w:contextualSpacing/>
    </w:pPr>
  </w:style>
  <w:style w:type="character" w:styleId="Hyperlink">
    <w:name w:val="Hyperlink"/>
    <w:basedOn w:val="DefaultParagraphFont"/>
    <w:uiPriority w:val="99"/>
    <w:unhideWhenUsed/>
    <w:rsid w:val="00753E8C"/>
    <w:rPr>
      <w:color w:val="0563C1" w:themeColor="hyperlink"/>
      <w:u w:val="single"/>
    </w:rPr>
  </w:style>
  <w:style w:type="character" w:styleId="UnresolvedMention">
    <w:name w:val="Unresolved Mention"/>
    <w:basedOn w:val="DefaultParagraphFont"/>
    <w:uiPriority w:val="99"/>
    <w:semiHidden/>
    <w:unhideWhenUsed/>
    <w:rsid w:val="00E44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577348">
      <w:bodyDiv w:val="1"/>
      <w:marLeft w:val="0"/>
      <w:marRight w:val="0"/>
      <w:marTop w:val="0"/>
      <w:marBottom w:val="0"/>
      <w:divBdr>
        <w:top w:val="none" w:sz="0" w:space="0" w:color="auto"/>
        <w:left w:val="none" w:sz="0" w:space="0" w:color="auto"/>
        <w:bottom w:val="none" w:sz="0" w:space="0" w:color="auto"/>
        <w:right w:val="none" w:sz="0" w:space="0" w:color="auto"/>
      </w:divBdr>
      <w:divsChild>
        <w:div w:id="2004047820">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newsroom/press-releases/2018/cb18-41-population-projections.html" TargetMode="External"/><Relationship Id="rId3" Type="http://schemas.openxmlformats.org/officeDocument/2006/relationships/settings" Target="settings.xml"/><Relationship Id="rId7" Type="http://schemas.openxmlformats.org/officeDocument/2006/relationships/hyperlink" Target="https://doi.org.ezproxy.bgsu.edu/10.1080/10509674.2019.15825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wtrusts.org/en/research-and-analysis/articles/2018/02/20/aging-prison-populations-drive-up-costs" TargetMode="External"/><Relationship Id="rId5" Type="http://schemas.openxmlformats.org/officeDocument/2006/relationships/hyperlink" Target="https://doi.org/10.1186/s40352-018-0062-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Austyne Horner</dc:creator>
  <cp:keywords/>
  <dc:description/>
  <cp:lastModifiedBy>Bethany Austyne Horner</cp:lastModifiedBy>
  <cp:revision>3</cp:revision>
  <dcterms:created xsi:type="dcterms:W3CDTF">2020-04-17T19:49:00Z</dcterms:created>
  <dcterms:modified xsi:type="dcterms:W3CDTF">2020-04-17T19:51:00Z</dcterms:modified>
</cp:coreProperties>
</file>