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A505" w14:textId="746E986E" w:rsidR="00F11172" w:rsidRPr="00F11172" w:rsidRDefault="007F0AD8" w:rsidP="00F11172">
      <w:pPr>
        <w:jc w:val="center"/>
        <w:rPr>
          <w:sz w:val="28"/>
          <w:szCs w:val="28"/>
        </w:rPr>
      </w:pPr>
      <w:r w:rsidRPr="00F11172">
        <w:rPr>
          <w:sz w:val="28"/>
          <w:szCs w:val="28"/>
        </w:rPr>
        <w:t>Caucasian American Grief Recovery After Spousal Death</w:t>
      </w:r>
    </w:p>
    <w:p w14:paraId="00000004" w14:textId="69A96992" w:rsidR="006411CA" w:rsidRPr="00DE0255" w:rsidRDefault="007F0AD8" w:rsidP="00F11172">
      <w:pPr>
        <w:jc w:val="center"/>
      </w:pPr>
      <w:r w:rsidRPr="00DE0255">
        <w:t>M</w:t>
      </w:r>
      <w:r w:rsidR="00E9175A">
        <w:t xml:space="preserve">ariah Bainbridge, Samantha </w:t>
      </w:r>
      <w:proofErr w:type="spellStart"/>
      <w:r w:rsidR="00E9175A">
        <w:t>Sand</w:t>
      </w:r>
      <w:r w:rsidRPr="00DE0255">
        <w:t>wisch</w:t>
      </w:r>
      <w:proofErr w:type="spellEnd"/>
      <w:r w:rsidRPr="00DE0255">
        <w:t xml:space="preserve">, &amp; Brianna </w:t>
      </w:r>
      <w:proofErr w:type="spellStart"/>
      <w:r w:rsidRPr="00DE0255">
        <w:t>Wamser</w:t>
      </w:r>
      <w:proofErr w:type="spellEnd"/>
    </w:p>
    <w:p w14:paraId="00000005" w14:textId="6223EF0A" w:rsidR="006411CA" w:rsidRPr="00DE0255" w:rsidRDefault="007F0AD8" w:rsidP="00F11172">
      <w:pPr>
        <w:jc w:val="center"/>
      </w:pPr>
      <w:r w:rsidRPr="00DE0255">
        <w:t>Social Work</w:t>
      </w:r>
      <w:r w:rsidR="00F11172">
        <w:t xml:space="preserve"> Program</w:t>
      </w:r>
    </w:p>
    <w:p w14:paraId="00000006" w14:textId="5699552F" w:rsidR="006411CA" w:rsidRPr="00DE0255" w:rsidRDefault="00F11172">
      <w:r w:rsidRPr="00DE0255">
        <w:t>BACKGROUND OF STUDY:</w:t>
      </w:r>
    </w:p>
    <w:p w14:paraId="00000007" w14:textId="77777777" w:rsidR="006411CA" w:rsidRPr="00F11172" w:rsidRDefault="007F0AD8" w:rsidP="00F11172">
      <w:pPr>
        <w:pStyle w:val="ListParagraph"/>
        <w:numPr>
          <w:ilvl w:val="0"/>
          <w:numId w:val="14"/>
        </w:numPr>
      </w:pPr>
      <w:r w:rsidRPr="00F11172">
        <w:t>“Caucasians are more prone to protest or attempt to change a situation, effectively delaying, or even eliminating the need for a loss appraisal” (</w:t>
      </w:r>
      <w:proofErr w:type="spellStart"/>
      <w:r w:rsidRPr="00F11172">
        <w:t>Bjorck</w:t>
      </w:r>
      <w:proofErr w:type="spellEnd"/>
      <w:r w:rsidRPr="00F11172">
        <w:t>, Cuthbertson, Thurman, et at., 2010, p. 436)</w:t>
      </w:r>
    </w:p>
    <w:p w14:paraId="42798EF4" w14:textId="03A86533" w:rsidR="00F11172" w:rsidRPr="00DE0255" w:rsidRDefault="00F11172" w:rsidP="00F11172">
      <w:r w:rsidRPr="00DE0255">
        <w:t>STUDY METHOD:</w:t>
      </w:r>
    </w:p>
    <w:p w14:paraId="4C6DFCF5" w14:textId="77777777" w:rsidR="00F11172" w:rsidRPr="00DE0255" w:rsidRDefault="00F11172" w:rsidP="00F11172">
      <w:pPr>
        <w:numPr>
          <w:ilvl w:val="0"/>
          <w:numId w:val="16"/>
        </w:numPr>
      </w:pPr>
      <w:r w:rsidRPr="00DE0255">
        <w:t>Mixed-methodology design</w:t>
      </w:r>
    </w:p>
    <w:p w14:paraId="328E266F" w14:textId="77777777" w:rsidR="00F11172" w:rsidRPr="00DE0255" w:rsidRDefault="00F11172" w:rsidP="00F11172">
      <w:pPr>
        <w:numPr>
          <w:ilvl w:val="0"/>
          <w:numId w:val="16"/>
        </w:numPr>
      </w:pPr>
      <w:r w:rsidRPr="00DE0255">
        <w:t xml:space="preserve">General demographics, coping strategies, (the Brief COPE) and grief recovery </w:t>
      </w:r>
    </w:p>
    <w:p w14:paraId="00000008" w14:textId="12654B97" w:rsidR="006411CA" w:rsidRPr="00F11172" w:rsidRDefault="007F0AD8" w:rsidP="00F11172">
      <w:pPr>
        <w:rPr>
          <w:i/>
          <w:iCs/>
        </w:rPr>
      </w:pPr>
      <w:r w:rsidRPr="00F11172">
        <w:rPr>
          <w:i/>
          <w:iCs/>
        </w:rPr>
        <w:t>Hypothesis:</w:t>
      </w:r>
    </w:p>
    <w:p w14:paraId="00000009" w14:textId="77777777" w:rsidR="006411CA" w:rsidRPr="00F11172" w:rsidRDefault="007F0AD8" w:rsidP="00F11172">
      <w:pPr>
        <w:pStyle w:val="ListParagraph"/>
        <w:numPr>
          <w:ilvl w:val="0"/>
          <w:numId w:val="14"/>
        </w:numPr>
      </w:pPr>
      <w:r w:rsidRPr="00F11172">
        <w:t>Elderly Caucasian Americans do not immediately cope as effectively after the death of their spouse in comparison to other ethnic groups</w:t>
      </w:r>
    </w:p>
    <w:p w14:paraId="154DD4AC" w14:textId="77777777" w:rsidR="00F11172" w:rsidRPr="00F11172" w:rsidRDefault="007F0AD8" w:rsidP="00F11172">
      <w:pPr>
        <w:rPr>
          <w:i/>
          <w:iCs/>
        </w:rPr>
      </w:pPr>
      <w:r w:rsidRPr="00F11172">
        <w:rPr>
          <w:i/>
          <w:iCs/>
        </w:rPr>
        <w:t xml:space="preserve">Research Questions </w:t>
      </w:r>
    </w:p>
    <w:p w14:paraId="0000000C" w14:textId="77777777" w:rsidR="006411CA" w:rsidRPr="00DE0255" w:rsidRDefault="007F0AD8" w:rsidP="00F11172">
      <w:pPr>
        <w:numPr>
          <w:ilvl w:val="0"/>
          <w:numId w:val="15"/>
        </w:numPr>
      </w:pPr>
      <w:r w:rsidRPr="00DE0255">
        <w:t>Do older Caucasian Americans use Worden’s task-based theory in grief recovery?</w:t>
      </w:r>
    </w:p>
    <w:p w14:paraId="361CE8D6" w14:textId="77777777" w:rsidR="00F11172" w:rsidRDefault="007F0AD8" w:rsidP="00F11172">
      <w:pPr>
        <w:pStyle w:val="ListParagraph"/>
        <w:numPr>
          <w:ilvl w:val="0"/>
          <w:numId w:val="15"/>
        </w:numPr>
      </w:pPr>
      <w:r w:rsidRPr="00DE0255">
        <w:t>What coping strategies have been effective?</w:t>
      </w:r>
      <w:r w:rsidR="00F11172" w:rsidRPr="00F11172">
        <w:t xml:space="preserve"> </w:t>
      </w:r>
    </w:p>
    <w:p w14:paraId="0000000D" w14:textId="7509C60A" w:rsidR="006411CA" w:rsidRPr="00F11172" w:rsidRDefault="00F11172" w:rsidP="00F11172">
      <w:pPr>
        <w:pStyle w:val="ListParagraph"/>
        <w:numPr>
          <w:ilvl w:val="0"/>
          <w:numId w:val="15"/>
        </w:numPr>
      </w:pPr>
      <w:r w:rsidRPr="00F11172">
        <w:t>Do older Caucasian Americans cope less effectively than other ethnic groups in response to spousal death?</w:t>
      </w:r>
    </w:p>
    <w:p w14:paraId="0000000E" w14:textId="77777777" w:rsidR="006411CA" w:rsidRPr="00F11172" w:rsidRDefault="007F0AD8" w:rsidP="00F11172">
      <w:pPr>
        <w:rPr>
          <w:i/>
          <w:iCs/>
        </w:rPr>
      </w:pPr>
      <w:r w:rsidRPr="00F11172">
        <w:rPr>
          <w:i/>
          <w:iCs/>
        </w:rPr>
        <w:t>Purpose:</w:t>
      </w:r>
    </w:p>
    <w:p w14:paraId="0000000F" w14:textId="77777777" w:rsidR="006411CA" w:rsidRPr="00DE0255" w:rsidRDefault="007F0AD8" w:rsidP="00F11172">
      <w:pPr>
        <w:numPr>
          <w:ilvl w:val="0"/>
          <w:numId w:val="4"/>
        </w:numPr>
      </w:pPr>
      <w:r w:rsidRPr="00DE0255">
        <w:t>To identify type of coping strategy after spousal loss among Caucasian American adults</w:t>
      </w:r>
    </w:p>
    <w:p w14:paraId="00000013" w14:textId="10C71F12" w:rsidR="006411CA" w:rsidRPr="00DE0255" w:rsidRDefault="00F11172">
      <w:r w:rsidRPr="00DE0255">
        <w:t>FINDINGS:</w:t>
      </w:r>
    </w:p>
    <w:p w14:paraId="00000014" w14:textId="1FDDF6CE" w:rsidR="006411CA" w:rsidRPr="005206A8" w:rsidRDefault="00261D51">
      <w:pPr>
        <w:numPr>
          <w:ilvl w:val="0"/>
          <w:numId w:val="3"/>
        </w:numPr>
      </w:pPr>
      <w:r w:rsidRPr="005206A8">
        <w:t>33 participants; prominently female; m</w:t>
      </w:r>
      <w:r w:rsidR="007F0AD8" w:rsidRPr="005206A8">
        <w:t>ean age: 68.48 years</w:t>
      </w:r>
    </w:p>
    <w:p w14:paraId="00000015" w14:textId="77777777" w:rsidR="006411CA" w:rsidRPr="00DE0255" w:rsidRDefault="007F0AD8">
      <w:pPr>
        <w:numPr>
          <w:ilvl w:val="0"/>
          <w:numId w:val="3"/>
        </w:numPr>
      </w:pPr>
      <w:r w:rsidRPr="00DE0255">
        <w:t>Majority of participants did not use a recovery program</w:t>
      </w:r>
    </w:p>
    <w:p w14:paraId="00000016" w14:textId="0A4176DD" w:rsidR="006411CA" w:rsidRPr="00DE0255" w:rsidRDefault="00261D51">
      <w:pPr>
        <w:numPr>
          <w:ilvl w:val="0"/>
          <w:numId w:val="3"/>
        </w:numPr>
      </w:pPr>
      <w:r>
        <w:t>Used e</w:t>
      </w:r>
      <w:r w:rsidR="007F0AD8" w:rsidRPr="00DE0255">
        <w:t>motional focused coping</w:t>
      </w:r>
      <w:r>
        <w:t xml:space="preserve"> (e.g.., acceptance)</w:t>
      </w:r>
    </w:p>
    <w:p w14:paraId="00000017" w14:textId="77777777" w:rsidR="006411CA" w:rsidRPr="00DE0255" w:rsidRDefault="007F0AD8">
      <w:pPr>
        <w:numPr>
          <w:ilvl w:val="0"/>
          <w:numId w:val="3"/>
        </w:numPr>
      </w:pPr>
      <w:r w:rsidRPr="00DE0255">
        <w:t>Some concerns about safety, loneliness, and money</w:t>
      </w:r>
    </w:p>
    <w:p w14:paraId="00000018" w14:textId="1E599476" w:rsidR="006411CA" w:rsidRPr="00DE0255" w:rsidRDefault="00F11172">
      <w:r w:rsidRPr="00DE0255">
        <w:t>DISCUSSION</w:t>
      </w:r>
      <w:r>
        <w:t>:</w:t>
      </w:r>
    </w:p>
    <w:p w14:paraId="232BE006" w14:textId="1BF5EEFD" w:rsidR="00C80668" w:rsidRDefault="007F0AD8" w:rsidP="003D1287">
      <w:pPr>
        <w:numPr>
          <w:ilvl w:val="0"/>
          <w:numId w:val="2"/>
        </w:numPr>
      </w:pPr>
      <w:r w:rsidRPr="00C80668">
        <w:t>Outcomes did not support hypothesis</w:t>
      </w:r>
      <w:r w:rsidR="00B65C67">
        <w:t>. i.e.,</w:t>
      </w:r>
      <w:r w:rsidR="005206A8" w:rsidRPr="00C80668">
        <w:t xml:space="preserve"> </w:t>
      </w:r>
      <w:r w:rsidR="00B65C67">
        <w:t>T</w:t>
      </w:r>
      <w:r w:rsidR="00B65C67" w:rsidRPr="00C80668">
        <w:t>here</w:t>
      </w:r>
      <w:r w:rsidR="00263B2B" w:rsidRPr="00C80668">
        <w:t xml:space="preserve"> is no statistical difference of coping strategies by ethnicity because p value is higher </w:t>
      </w:r>
      <w:r w:rsidR="00263B2B" w:rsidRPr="00263B2B">
        <w:t>than .05</w:t>
      </w:r>
      <w:r w:rsidR="00174660">
        <w:t xml:space="preserve"> </w:t>
      </w:r>
      <w:bookmarkStart w:id="0" w:name="_GoBack"/>
      <w:bookmarkEnd w:id="0"/>
      <w:r w:rsidR="00C80668" w:rsidRPr="00DE0255">
        <w:t>(</w:t>
      </w:r>
      <w:r w:rsidR="00C80668">
        <w:t>Carver 1997</w:t>
      </w:r>
      <w:r w:rsidR="00C80668" w:rsidRPr="00DE0255">
        <w:t>)</w:t>
      </w:r>
      <w:r w:rsidR="00C80668">
        <w:t xml:space="preserve">. </w:t>
      </w:r>
    </w:p>
    <w:p w14:paraId="0000001A" w14:textId="26B9061A" w:rsidR="006411CA" w:rsidRPr="00C80668" w:rsidRDefault="007F0AD8" w:rsidP="003D1287">
      <w:pPr>
        <w:numPr>
          <w:ilvl w:val="0"/>
          <w:numId w:val="2"/>
        </w:numPr>
      </w:pPr>
      <w:r w:rsidRPr="00C80668">
        <w:t>Study limitation: Small sample size</w:t>
      </w:r>
    </w:p>
    <w:p w14:paraId="0000001B" w14:textId="48F5CAD0" w:rsidR="006411CA" w:rsidRPr="00DE0255" w:rsidRDefault="00F11172">
      <w:r w:rsidRPr="00DE0255">
        <w:t>IMPLICATIONS FOR SOCIAL WORK</w:t>
      </w:r>
      <w:r>
        <w:t xml:space="preserve"> PRACTICE</w:t>
      </w:r>
      <w:r w:rsidRPr="00DE0255">
        <w:t>:</w:t>
      </w:r>
    </w:p>
    <w:p w14:paraId="0000001C" w14:textId="50DA5B48" w:rsidR="006411CA" w:rsidRPr="00DE0255" w:rsidRDefault="007F0AD8">
      <w:pPr>
        <w:numPr>
          <w:ilvl w:val="0"/>
          <w:numId w:val="9"/>
        </w:numPr>
      </w:pPr>
      <w:r w:rsidRPr="00DE0255">
        <w:t xml:space="preserve">Social workers can: create groups, events and provide guidance in bereavement. </w:t>
      </w:r>
    </w:p>
    <w:p w14:paraId="0000001D" w14:textId="782F2980" w:rsidR="006411CA" w:rsidRPr="00DE0255" w:rsidRDefault="00F11172">
      <w:r w:rsidRPr="00DE0255">
        <w:t>CONCLUSION:</w:t>
      </w:r>
    </w:p>
    <w:p w14:paraId="0000001E" w14:textId="294E2650" w:rsidR="006411CA" w:rsidRDefault="007F0AD8">
      <w:pPr>
        <w:numPr>
          <w:ilvl w:val="0"/>
          <w:numId w:val="10"/>
        </w:numPr>
      </w:pPr>
      <w:r w:rsidRPr="00DE0255">
        <w:t xml:space="preserve">Participants use Worden’s task-based theory </w:t>
      </w:r>
    </w:p>
    <w:p w14:paraId="3620A49A" w14:textId="6197F354" w:rsidR="00261D51" w:rsidRPr="00263B2B" w:rsidRDefault="00261D51">
      <w:pPr>
        <w:numPr>
          <w:ilvl w:val="0"/>
          <w:numId w:val="10"/>
        </w:numPr>
      </w:pPr>
      <w:r w:rsidRPr="00263B2B">
        <w:t>Loss and grief issues should be included in social work curriculum and then social workers will be ready to provide services related to the issues.</w:t>
      </w:r>
    </w:p>
    <w:p w14:paraId="0000001F" w14:textId="610F76D1" w:rsidR="006411CA" w:rsidRPr="00DE0255" w:rsidRDefault="007F0AD8">
      <w:pPr>
        <w:numPr>
          <w:ilvl w:val="0"/>
          <w:numId w:val="10"/>
        </w:numPr>
      </w:pPr>
      <w:r w:rsidRPr="00DE0255">
        <w:t>Suggestions: More research, bigger sample, spousal death within 5 years</w:t>
      </w:r>
    </w:p>
    <w:p w14:paraId="00000020" w14:textId="115F0EA7" w:rsidR="006411CA" w:rsidRPr="00DE0255" w:rsidRDefault="00261D51">
      <w:r w:rsidRPr="00DE0255">
        <w:t>REFERENCES:</w:t>
      </w:r>
    </w:p>
    <w:p w14:paraId="00000021" w14:textId="77777777" w:rsidR="006411CA" w:rsidRPr="00DE0255" w:rsidRDefault="007F0AD8">
      <w:pPr>
        <w:numPr>
          <w:ilvl w:val="0"/>
          <w:numId w:val="6"/>
        </w:numPr>
      </w:pPr>
      <w:r w:rsidRPr="00DE0255">
        <w:t>Carr, Deborah. (2006). Good Grief: Bouncing Back from a Spouse's Death in Later Life. Contexts. 5. 22-27. 10.1525/ctx.2006.5.4.22</w:t>
      </w:r>
    </w:p>
    <w:p w14:paraId="1DA50FF9" w14:textId="77777777" w:rsidR="00C80668" w:rsidRDefault="007F0AD8" w:rsidP="00C80668">
      <w:pPr>
        <w:numPr>
          <w:ilvl w:val="0"/>
          <w:numId w:val="6"/>
        </w:numPr>
      </w:pPr>
      <w:r w:rsidRPr="00DE0255">
        <w:t>Holland, J. M., Futterman, A., Thompson, L. W., Moran, C., &amp; Gallagher-Thompson, D. (2013). Difficulties accepting the loss of a spouse: a precursor for intensified grieving among widowed older adults. Death Studies, 37(2), 126–144.</w:t>
      </w:r>
    </w:p>
    <w:p w14:paraId="1F15940D" w14:textId="6750B10C" w:rsidR="00C80668" w:rsidRPr="00C80668" w:rsidRDefault="00C80668" w:rsidP="00C80668">
      <w:pPr>
        <w:numPr>
          <w:ilvl w:val="0"/>
          <w:numId w:val="6"/>
        </w:numPr>
        <w:rPr>
          <w:rStyle w:val="Emphasis"/>
          <w:i w:val="0"/>
          <w:iCs w:val="0"/>
        </w:rPr>
      </w:pPr>
      <w:r w:rsidRPr="00C80668">
        <w:rPr>
          <w:color w:val="000000"/>
          <w:shd w:val="clear" w:color="auto" w:fill="FEFEFE"/>
        </w:rPr>
        <w:t>Carver, C. S.  (1997). You want to measure coping but your protocol’s too long:  Consider the Brief COPE. </w:t>
      </w:r>
      <w:r w:rsidRPr="00C80668">
        <w:rPr>
          <w:i/>
          <w:iCs/>
          <w:color w:val="000000"/>
          <w:shd w:val="clear" w:color="auto" w:fill="FEFEFE"/>
        </w:rPr>
        <w:t>International Journal of Behavioral Medicine</w:t>
      </w:r>
      <w:r w:rsidRPr="00C80668">
        <w:rPr>
          <w:color w:val="000000"/>
          <w:shd w:val="clear" w:color="auto" w:fill="FEFEFE"/>
        </w:rPr>
        <w:t>, 4, 92-100.</w:t>
      </w:r>
      <w:r w:rsidRPr="00C80668">
        <w:rPr>
          <w:rStyle w:val="Emphasis"/>
          <w:bCs/>
          <w:color w:val="52565A"/>
          <w:shd w:val="clear" w:color="auto" w:fill="FFFFFF"/>
        </w:rPr>
        <w:t xml:space="preserve"> </w:t>
      </w:r>
    </w:p>
    <w:p w14:paraId="1948898C" w14:textId="77777777" w:rsidR="00C80668" w:rsidRPr="00DE0255" w:rsidRDefault="00C80668" w:rsidP="00C80668">
      <w:pPr>
        <w:ind w:left="720"/>
      </w:pPr>
    </w:p>
    <w:p w14:paraId="00000023" w14:textId="77777777" w:rsidR="006411CA" w:rsidRDefault="006411CA"/>
    <w:sectPr w:rsidR="006411C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99EA" w14:textId="77777777" w:rsidR="00A913E6" w:rsidRDefault="00A913E6" w:rsidP="00F11172">
      <w:r>
        <w:separator/>
      </w:r>
    </w:p>
  </w:endnote>
  <w:endnote w:type="continuationSeparator" w:id="0">
    <w:p w14:paraId="6BEF4271" w14:textId="77777777" w:rsidR="00A913E6" w:rsidRDefault="00A913E6" w:rsidP="00F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5645" w14:textId="77777777" w:rsidR="00A913E6" w:rsidRDefault="00A913E6" w:rsidP="00F11172">
      <w:r>
        <w:separator/>
      </w:r>
    </w:p>
  </w:footnote>
  <w:footnote w:type="continuationSeparator" w:id="0">
    <w:p w14:paraId="0510D25E" w14:textId="77777777" w:rsidR="00A913E6" w:rsidRDefault="00A913E6" w:rsidP="00F1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F950" w14:textId="46E1B137" w:rsidR="00F11172" w:rsidRPr="00F11172" w:rsidRDefault="00F11172">
    <w:pPr>
      <w:pStyle w:val="Header"/>
    </w:pPr>
    <w:r>
      <w:t xml:space="preserve">2020 </w:t>
    </w:r>
    <w:r w:rsidRPr="00F11172">
      <w:t>CURS Annual Undergraduate Symposium For Research and Scholarship</w:t>
    </w:r>
  </w:p>
  <w:p w14:paraId="3B193CCD" w14:textId="77777777" w:rsidR="00F11172" w:rsidRDefault="00F11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973"/>
    <w:multiLevelType w:val="multilevel"/>
    <w:tmpl w:val="21F07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C0D5F"/>
    <w:multiLevelType w:val="hybridMultilevel"/>
    <w:tmpl w:val="F2EE5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01DC0"/>
    <w:multiLevelType w:val="multilevel"/>
    <w:tmpl w:val="2C1EE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B79A2"/>
    <w:multiLevelType w:val="hybridMultilevel"/>
    <w:tmpl w:val="3DCC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961A03"/>
    <w:multiLevelType w:val="multilevel"/>
    <w:tmpl w:val="3112F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123A4C"/>
    <w:multiLevelType w:val="multilevel"/>
    <w:tmpl w:val="5C92B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5630D2"/>
    <w:multiLevelType w:val="multilevel"/>
    <w:tmpl w:val="3E52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9A3D62"/>
    <w:multiLevelType w:val="multilevel"/>
    <w:tmpl w:val="295AF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3C469B"/>
    <w:multiLevelType w:val="multilevel"/>
    <w:tmpl w:val="D3F60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9D6B94"/>
    <w:multiLevelType w:val="multilevel"/>
    <w:tmpl w:val="A3CAF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5F4811"/>
    <w:multiLevelType w:val="multilevel"/>
    <w:tmpl w:val="EF66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E30A03"/>
    <w:multiLevelType w:val="hybridMultilevel"/>
    <w:tmpl w:val="702E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43A92"/>
    <w:multiLevelType w:val="multilevel"/>
    <w:tmpl w:val="6FC8E8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6C733444"/>
    <w:multiLevelType w:val="hybridMultilevel"/>
    <w:tmpl w:val="8E7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E6D7C"/>
    <w:multiLevelType w:val="multilevel"/>
    <w:tmpl w:val="12441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157D87"/>
    <w:multiLevelType w:val="multilevel"/>
    <w:tmpl w:val="DD3AA60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6" w15:restartNumberingAfterBreak="0">
    <w:nsid w:val="7BAE072F"/>
    <w:multiLevelType w:val="multilevel"/>
    <w:tmpl w:val="271A74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CA"/>
    <w:rsid w:val="0015735C"/>
    <w:rsid w:val="00174660"/>
    <w:rsid w:val="00174C9D"/>
    <w:rsid w:val="00261D51"/>
    <w:rsid w:val="00263B2B"/>
    <w:rsid w:val="002F7709"/>
    <w:rsid w:val="0044227C"/>
    <w:rsid w:val="005206A8"/>
    <w:rsid w:val="006411CA"/>
    <w:rsid w:val="007B3C21"/>
    <w:rsid w:val="007B5588"/>
    <w:rsid w:val="007F0AD8"/>
    <w:rsid w:val="00A65548"/>
    <w:rsid w:val="00A913E6"/>
    <w:rsid w:val="00B65C67"/>
    <w:rsid w:val="00C80668"/>
    <w:rsid w:val="00D033AE"/>
    <w:rsid w:val="00DE0255"/>
    <w:rsid w:val="00E9175A"/>
    <w:rsid w:val="00F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CF14"/>
  <w15:docId w15:val="{566C433A-D48D-4E95-8BE4-CD721CE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1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72"/>
  </w:style>
  <w:style w:type="paragraph" w:styleId="Footer">
    <w:name w:val="footer"/>
    <w:basedOn w:val="Normal"/>
    <w:link w:val="FooterChar"/>
    <w:uiPriority w:val="99"/>
    <w:unhideWhenUsed/>
    <w:rsid w:val="00F11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72"/>
  </w:style>
  <w:style w:type="paragraph" w:styleId="ListParagraph">
    <w:name w:val="List Paragraph"/>
    <w:basedOn w:val="Normal"/>
    <w:uiPriority w:val="34"/>
    <w:qFormat/>
    <w:rsid w:val="00F111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0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10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03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14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79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26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57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3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66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7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87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8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83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Mariah Bainbridge</dc:creator>
  <cp:lastModifiedBy>Mariah Bainbridge</cp:lastModifiedBy>
  <cp:revision>5</cp:revision>
  <dcterms:created xsi:type="dcterms:W3CDTF">2020-04-15T15:14:00Z</dcterms:created>
  <dcterms:modified xsi:type="dcterms:W3CDTF">2020-04-15T16:03:00Z</dcterms:modified>
</cp:coreProperties>
</file>