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0105A" w14:textId="4045120F" w:rsidR="00D03042" w:rsidRDefault="006F21D9">
      <w:pPr>
        <w:pStyle w:val="BodyText"/>
        <w:spacing w:before="7"/>
        <w:rPr>
          <w:rFonts w:ascii="Times New Roman"/>
          <w:sz w:val="4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4B61F4AB" wp14:editId="52CD1B6E">
            <wp:simplePos x="0" y="0"/>
            <wp:positionH relativeFrom="page">
              <wp:posOffset>750898</wp:posOffset>
            </wp:positionH>
            <wp:positionV relativeFrom="paragraph">
              <wp:posOffset>350555</wp:posOffset>
            </wp:positionV>
            <wp:extent cx="1725854" cy="476964"/>
            <wp:effectExtent l="0" t="0" r="1905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2" cy="48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53202" w14:textId="455968C8" w:rsidR="00D03042" w:rsidRDefault="00D03042" w:rsidP="0028613E">
      <w:pPr>
        <w:spacing w:line="203" w:lineRule="exact"/>
        <w:ind w:right="103" w:firstLine="720"/>
        <w:jc w:val="right"/>
        <w:rPr>
          <w:rFonts w:ascii="Times New Roman"/>
          <w:sz w:val="18"/>
        </w:rPr>
      </w:pPr>
    </w:p>
    <w:p w14:paraId="662C3EE1" w14:textId="77777777" w:rsidR="00D03042" w:rsidRDefault="00D03042">
      <w:pPr>
        <w:spacing w:line="203" w:lineRule="exact"/>
        <w:jc w:val="right"/>
        <w:rPr>
          <w:rFonts w:ascii="Times New Roman"/>
          <w:sz w:val="18"/>
        </w:rPr>
        <w:sectPr w:rsidR="00D03042" w:rsidSect="006D1173">
          <w:footerReference w:type="even" r:id="rId8"/>
          <w:footerReference w:type="default" r:id="rId9"/>
          <w:type w:val="continuous"/>
          <w:pgSz w:w="12240" w:h="15840"/>
          <w:pgMar w:top="634" w:right="1224" w:bottom="1224" w:left="1224" w:header="720" w:footer="720" w:gutter="0"/>
          <w:cols w:num="2" w:space="720" w:equalWidth="0">
            <w:col w:w="5933" w:space="1804"/>
            <w:col w:w="2055"/>
          </w:cols>
        </w:sectPr>
      </w:pPr>
    </w:p>
    <w:p w14:paraId="4AA24DB2" w14:textId="1082EAA0" w:rsidR="0028613E" w:rsidRDefault="00C43A34" w:rsidP="0028613E">
      <w:pPr>
        <w:pStyle w:val="BodyText"/>
        <w:ind w:right="400"/>
        <w:jc w:val="right"/>
        <w:rPr>
          <w:rFonts w:ascii="Times New Roman"/>
          <w:sz w:val="18"/>
        </w:rPr>
      </w:pPr>
      <w:bookmarkStart w:id="1" w:name="HSRB_POLICY_AND_PROCEDURE_STATEMENT"/>
      <w:bookmarkEnd w:id="1"/>
      <w:r>
        <w:rPr>
          <w:rFonts w:ascii="Times New Roman"/>
          <w:sz w:val="18"/>
        </w:rPr>
        <w:t>Institutional Review Board Office</w:t>
      </w:r>
    </w:p>
    <w:p w14:paraId="0600C54A" w14:textId="249CE5E9" w:rsidR="0028613E" w:rsidRDefault="0028613E" w:rsidP="0028613E">
      <w:pPr>
        <w:pStyle w:val="BodyText"/>
        <w:ind w:right="40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Bowling Green,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OH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43403</w:t>
      </w:r>
    </w:p>
    <w:p w14:paraId="4401549B" w14:textId="25F1BE89" w:rsidR="0028613E" w:rsidRDefault="0028613E" w:rsidP="0028613E">
      <w:pPr>
        <w:pStyle w:val="BodyText"/>
        <w:ind w:right="40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Phone: (419)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372-7716</w:t>
      </w:r>
    </w:p>
    <w:p w14:paraId="6EF2B209" w14:textId="2B724D84" w:rsidR="0028613E" w:rsidRDefault="008B5CC5" w:rsidP="00C7696C">
      <w:pPr>
        <w:spacing w:line="200" w:lineRule="exact"/>
        <w:ind w:right="400"/>
        <w:jc w:val="right"/>
        <w:rPr>
          <w:rFonts w:ascii="Times New Roman"/>
          <w:spacing w:val="-1"/>
          <w:sz w:val="18"/>
        </w:rPr>
      </w:pPr>
      <w:hyperlink r:id="rId10" w:history="1">
        <w:r w:rsidR="00C43A34" w:rsidRPr="004943EF">
          <w:rPr>
            <w:rStyle w:val="Hyperlink"/>
            <w:rFonts w:ascii="Times New Roman"/>
            <w:spacing w:val="-1"/>
            <w:sz w:val="18"/>
          </w:rPr>
          <w:t>irb@bgsu.edu</w:t>
        </w:r>
      </w:hyperlink>
    </w:p>
    <w:p w14:paraId="5B149878" w14:textId="77777777" w:rsidR="00C43A34" w:rsidRDefault="00C43A34" w:rsidP="00C7696C">
      <w:pPr>
        <w:spacing w:line="200" w:lineRule="exact"/>
        <w:ind w:right="400"/>
        <w:jc w:val="right"/>
        <w:rPr>
          <w:rFonts w:ascii="Times New Roman"/>
          <w:sz w:val="18"/>
        </w:rPr>
      </w:pPr>
    </w:p>
    <w:p w14:paraId="0E603D87" w14:textId="4108D775" w:rsidR="00D03042" w:rsidRPr="002C2E88" w:rsidRDefault="0028613E" w:rsidP="002C2E88">
      <w:pPr>
        <w:spacing w:before="246"/>
        <w:ind w:right="396"/>
        <w:jc w:val="center"/>
        <w:rPr>
          <w:b/>
          <w:sz w:val="28"/>
          <w:szCs w:val="28"/>
        </w:rPr>
      </w:pPr>
      <w:r w:rsidRPr="002C2E88">
        <w:rPr>
          <w:b/>
          <w:sz w:val="28"/>
          <w:szCs w:val="28"/>
        </w:rPr>
        <w:t>IRB</w:t>
      </w:r>
      <w:r w:rsidR="006F21D9" w:rsidRPr="002C2E88">
        <w:rPr>
          <w:b/>
          <w:sz w:val="28"/>
          <w:szCs w:val="28"/>
        </w:rPr>
        <w:t xml:space="preserve"> PR</w:t>
      </w:r>
      <w:r w:rsidRPr="002C2E88">
        <w:rPr>
          <w:b/>
          <w:sz w:val="28"/>
          <w:szCs w:val="28"/>
        </w:rPr>
        <w:t>O</w:t>
      </w:r>
      <w:r w:rsidR="006F21D9" w:rsidRPr="002C2E88">
        <w:rPr>
          <w:b/>
          <w:sz w:val="28"/>
          <w:szCs w:val="28"/>
        </w:rPr>
        <w:t>CEDU</w:t>
      </w:r>
      <w:r w:rsidRPr="002C2E88">
        <w:rPr>
          <w:b/>
          <w:sz w:val="28"/>
          <w:szCs w:val="28"/>
        </w:rPr>
        <w:t>R</w:t>
      </w:r>
      <w:r w:rsidR="006F21D9" w:rsidRPr="002C2E88">
        <w:rPr>
          <w:b/>
          <w:sz w:val="28"/>
          <w:szCs w:val="28"/>
        </w:rPr>
        <w:t>E STATEMENT</w:t>
      </w:r>
    </w:p>
    <w:p w14:paraId="3545E0FF" w14:textId="42752FDF" w:rsidR="00D03042" w:rsidRPr="00C7696C" w:rsidRDefault="006F21D9" w:rsidP="002C2E88">
      <w:pPr>
        <w:tabs>
          <w:tab w:val="left" w:pos="2160"/>
        </w:tabs>
        <w:spacing w:before="276" w:line="322" w:lineRule="exact"/>
        <w:ind w:left="115" w:right="396"/>
        <w:rPr>
          <w:sz w:val="24"/>
          <w:szCs w:val="24"/>
        </w:rPr>
      </w:pPr>
      <w:bookmarkStart w:id="2" w:name="Policy/Procedure:_Initial_Review_of_HSRB"/>
      <w:bookmarkEnd w:id="2"/>
      <w:r w:rsidRPr="002C2E88">
        <w:rPr>
          <w:b/>
          <w:sz w:val="24"/>
          <w:u w:val="single"/>
        </w:rPr>
        <w:t>Procedure</w:t>
      </w:r>
      <w:r w:rsidRPr="00C7696C">
        <w:rPr>
          <w:b/>
          <w:sz w:val="24"/>
        </w:rPr>
        <w:t>:</w:t>
      </w:r>
      <w:r>
        <w:rPr>
          <w:b/>
          <w:sz w:val="28"/>
        </w:rPr>
        <w:tab/>
      </w:r>
      <w:r w:rsidR="00B46A19">
        <w:rPr>
          <w:sz w:val="24"/>
          <w:szCs w:val="24"/>
        </w:rPr>
        <w:t>Reporting of Research Problems</w:t>
      </w:r>
      <w:r w:rsidR="008E7D6B">
        <w:rPr>
          <w:sz w:val="24"/>
          <w:szCs w:val="24"/>
        </w:rPr>
        <w:t xml:space="preserve"> and Adverse Events</w:t>
      </w:r>
    </w:p>
    <w:p w14:paraId="54D55952" w14:textId="1A7D15B1" w:rsidR="00D03042" w:rsidRDefault="00D03042" w:rsidP="002C2E88">
      <w:pPr>
        <w:pStyle w:val="BodyText"/>
        <w:spacing w:before="1"/>
        <w:ind w:right="396"/>
      </w:pPr>
    </w:p>
    <w:p w14:paraId="17D091F5" w14:textId="3CBAC375" w:rsidR="00D03042" w:rsidRPr="00C7696C" w:rsidRDefault="006F21D9" w:rsidP="002C2E88">
      <w:pPr>
        <w:tabs>
          <w:tab w:val="left" w:pos="2160"/>
          <w:tab w:val="left" w:pos="2995"/>
          <w:tab w:val="left" w:pos="5875"/>
          <w:tab w:val="left" w:pos="7315"/>
        </w:tabs>
        <w:ind w:left="115" w:right="396"/>
        <w:rPr>
          <w:sz w:val="24"/>
          <w:szCs w:val="24"/>
        </w:rPr>
      </w:pPr>
      <w:r w:rsidRPr="002C2E88">
        <w:rPr>
          <w:b/>
          <w:sz w:val="24"/>
          <w:u w:val="single"/>
        </w:rPr>
        <w:t>Procedure</w:t>
      </w:r>
      <w:r w:rsidRPr="002C2E88">
        <w:rPr>
          <w:b/>
          <w:spacing w:val="-1"/>
          <w:sz w:val="24"/>
          <w:u w:val="single"/>
        </w:rPr>
        <w:t xml:space="preserve"> </w:t>
      </w:r>
      <w:r w:rsidRPr="002C2E88">
        <w:rPr>
          <w:b/>
          <w:sz w:val="24"/>
          <w:u w:val="single"/>
        </w:rPr>
        <w:t>ID</w:t>
      </w:r>
      <w:r w:rsidRPr="002C2E88">
        <w:rPr>
          <w:b/>
          <w:sz w:val="24"/>
        </w:rPr>
        <w:t>:</w:t>
      </w:r>
      <w:r>
        <w:rPr>
          <w:b/>
          <w:sz w:val="24"/>
        </w:rPr>
        <w:tab/>
      </w:r>
      <w:r w:rsidRPr="00C7696C">
        <w:rPr>
          <w:sz w:val="24"/>
          <w:szCs w:val="24"/>
        </w:rPr>
        <w:t>0</w:t>
      </w:r>
      <w:r w:rsidR="00B46A19">
        <w:rPr>
          <w:sz w:val="24"/>
          <w:szCs w:val="24"/>
        </w:rPr>
        <w:t>5</w:t>
      </w:r>
      <w:r w:rsidRPr="00C7696C">
        <w:rPr>
          <w:sz w:val="24"/>
          <w:szCs w:val="24"/>
        </w:rPr>
        <w:t>-</w:t>
      </w:r>
      <w:r w:rsidR="00B46A19">
        <w:rPr>
          <w:sz w:val="24"/>
          <w:szCs w:val="24"/>
        </w:rPr>
        <w:t>01</w:t>
      </w:r>
      <w:r w:rsidRPr="00C7696C">
        <w:rPr>
          <w:sz w:val="24"/>
          <w:szCs w:val="24"/>
        </w:rPr>
        <w:t>-00</w:t>
      </w:r>
      <w:r w:rsidR="0088406D">
        <w:rPr>
          <w:sz w:val="24"/>
          <w:szCs w:val="24"/>
        </w:rPr>
        <w:t>1</w:t>
      </w:r>
      <w:r>
        <w:rPr>
          <w:sz w:val="28"/>
        </w:rPr>
        <w:tab/>
      </w:r>
      <w:r w:rsidRPr="002C2E88">
        <w:rPr>
          <w:b/>
          <w:sz w:val="24"/>
          <w:szCs w:val="24"/>
          <w:u w:val="single"/>
        </w:rPr>
        <w:t>Effective</w:t>
      </w:r>
      <w:r w:rsidRPr="002C2E88">
        <w:rPr>
          <w:b/>
          <w:sz w:val="24"/>
          <w:szCs w:val="24"/>
        </w:rPr>
        <w:t>:</w:t>
      </w:r>
      <w:r w:rsidRPr="00C7696C">
        <w:rPr>
          <w:b/>
          <w:sz w:val="24"/>
          <w:szCs w:val="24"/>
        </w:rPr>
        <w:tab/>
      </w:r>
      <w:r w:rsidR="006A0E12">
        <w:rPr>
          <w:sz w:val="24"/>
          <w:szCs w:val="24"/>
        </w:rPr>
        <w:t>July 1, 2021</w:t>
      </w:r>
    </w:p>
    <w:p w14:paraId="3A56B160" w14:textId="6DD68E60" w:rsidR="006270C5" w:rsidRDefault="006270C5" w:rsidP="002C2E88">
      <w:pPr>
        <w:tabs>
          <w:tab w:val="left" w:pos="2995"/>
          <w:tab w:val="left" w:pos="5875"/>
          <w:tab w:val="left" w:pos="7315"/>
        </w:tabs>
        <w:ind w:right="396"/>
        <w:rPr>
          <w:sz w:val="24"/>
          <w:szCs w:val="24"/>
        </w:rPr>
      </w:pPr>
    </w:p>
    <w:p w14:paraId="6193D454" w14:textId="32012313" w:rsidR="00B46A19" w:rsidRPr="00EE371C" w:rsidRDefault="00DC025F" w:rsidP="002C2E88">
      <w:pPr>
        <w:tabs>
          <w:tab w:val="left" w:pos="2995"/>
          <w:tab w:val="left" w:pos="5875"/>
          <w:tab w:val="left" w:pos="7315"/>
        </w:tabs>
        <w:ind w:right="396"/>
        <w:rPr>
          <w:sz w:val="24"/>
          <w:szCs w:val="24"/>
        </w:rPr>
      </w:pPr>
      <w:r w:rsidRPr="00C7696C">
        <w:rPr>
          <w:sz w:val="24"/>
          <w:szCs w:val="24"/>
        </w:rPr>
        <w:tab/>
      </w:r>
      <w:r w:rsidRPr="00C7696C">
        <w:rPr>
          <w:sz w:val="24"/>
          <w:szCs w:val="24"/>
        </w:rPr>
        <w:tab/>
      </w:r>
      <w:r w:rsidRPr="00C7696C">
        <w:rPr>
          <w:sz w:val="24"/>
          <w:szCs w:val="24"/>
        </w:rPr>
        <w:tab/>
      </w:r>
    </w:p>
    <w:p w14:paraId="2FA8EF54" w14:textId="14AF3EEE" w:rsidR="00D03042" w:rsidRDefault="006F21D9" w:rsidP="006D1173">
      <w:pPr>
        <w:pStyle w:val="Heading1"/>
        <w:numPr>
          <w:ilvl w:val="0"/>
          <w:numId w:val="2"/>
        </w:numPr>
        <w:ind w:left="360" w:right="396"/>
      </w:pPr>
      <w:bookmarkStart w:id="3" w:name="Background"/>
      <w:bookmarkEnd w:id="3"/>
      <w:r>
        <w:t>Background</w:t>
      </w:r>
    </w:p>
    <w:p w14:paraId="7EF24347" w14:textId="467AF3C1" w:rsidR="00D03042" w:rsidRDefault="00D03042" w:rsidP="002C2E88">
      <w:pPr>
        <w:pStyle w:val="BodyText"/>
        <w:spacing w:before="10"/>
        <w:ind w:right="396"/>
        <w:rPr>
          <w:b/>
          <w:sz w:val="23"/>
        </w:rPr>
      </w:pPr>
    </w:p>
    <w:p w14:paraId="77643481" w14:textId="164C241A" w:rsidR="00D03042" w:rsidRPr="005D48F8" w:rsidRDefault="006F21D9" w:rsidP="005E2ECD">
      <w:pPr>
        <w:pStyle w:val="BodyText"/>
        <w:ind w:left="540" w:right="396" w:hanging="360"/>
      </w:pPr>
      <w:r w:rsidRPr="005D48F8">
        <w:t xml:space="preserve">The </w:t>
      </w:r>
      <w:r w:rsidR="0028613E" w:rsidRPr="005D48F8">
        <w:t>I</w:t>
      </w:r>
      <w:r w:rsidRPr="005D48F8">
        <w:t xml:space="preserve">RB has the authority to </w:t>
      </w:r>
      <w:r w:rsidR="00B46A19" w:rsidRPr="005D48F8">
        <w:t>receive</w:t>
      </w:r>
      <w:r w:rsidR="005D48F8">
        <w:t>,</w:t>
      </w:r>
      <w:r w:rsidR="003150E9" w:rsidRPr="005D48F8">
        <w:t xml:space="preserve"> process</w:t>
      </w:r>
      <w:r w:rsidR="005D48F8">
        <w:t>, and adjudicate</w:t>
      </w:r>
      <w:r w:rsidR="00B46A19" w:rsidRPr="005D48F8">
        <w:t xml:space="preserve"> all reports</w:t>
      </w:r>
      <w:r w:rsidR="00DD2E03">
        <w:t>/issues</w:t>
      </w:r>
      <w:r w:rsidR="00B46A19" w:rsidRPr="005D48F8">
        <w:t xml:space="preserve"> of: </w:t>
      </w:r>
    </w:p>
    <w:p w14:paraId="79A598D1" w14:textId="5FD948A6" w:rsidR="00B46A19" w:rsidRPr="005D48F8" w:rsidRDefault="005D48F8" w:rsidP="002C2E88">
      <w:pPr>
        <w:pStyle w:val="BodyText"/>
        <w:numPr>
          <w:ilvl w:val="0"/>
          <w:numId w:val="3"/>
        </w:numPr>
        <w:ind w:left="900" w:right="396"/>
        <w:rPr>
          <w:rFonts w:eastAsia="Times New Roman"/>
          <w:color w:val="000000" w:themeColor="text1"/>
        </w:rPr>
      </w:pPr>
      <w:r w:rsidRPr="005D48F8">
        <w:rPr>
          <w:rFonts w:eastAsia="Times New Roman"/>
          <w:b/>
          <w:color w:val="000000" w:themeColor="text1"/>
        </w:rPr>
        <w:t>S</w:t>
      </w:r>
      <w:r w:rsidR="00B46A19" w:rsidRPr="005D48F8">
        <w:rPr>
          <w:rFonts w:eastAsia="Times New Roman"/>
          <w:b/>
          <w:color w:val="000000" w:themeColor="text1"/>
        </w:rPr>
        <w:t>ubject complaints, problems, concerns, and questions</w:t>
      </w:r>
      <w:r w:rsidR="00B46A19" w:rsidRPr="005D48F8">
        <w:rPr>
          <w:rFonts w:eastAsia="Times New Roman"/>
          <w:color w:val="000000" w:themeColor="text1"/>
        </w:rPr>
        <w:t xml:space="preserve"> about rights as a research subject; </w:t>
      </w:r>
    </w:p>
    <w:p w14:paraId="57F106C6" w14:textId="19C01E31" w:rsidR="006A0E12" w:rsidRDefault="003150E9" w:rsidP="002C2E88">
      <w:pPr>
        <w:pStyle w:val="BodyText"/>
        <w:numPr>
          <w:ilvl w:val="0"/>
          <w:numId w:val="3"/>
        </w:numPr>
        <w:ind w:left="900" w:right="396"/>
      </w:pPr>
      <w:r w:rsidRPr="005D48F8">
        <w:rPr>
          <w:rFonts w:eastAsia="Times New Roman"/>
          <w:b/>
          <w:color w:val="000000" w:themeColor="text1"/>
        </w:rPr>
        <w:t>A</w:t>
      </w:r>
      <w:r w:rsidR="00CA7E2C" w:rsidRPr="005D48F8">
        <w:rPr>
          <w:rFonts w:eastAsia="Times New Roman"/>
          <w:b/>
          <w:color w:val="000000" w:themeColor="text1"/>
        </w:rPr>
        <w:t xml:space="preserve">nticipated </w:t>
      </w:r>
      <w:r w:rsidRPr="005D48F8">
        <w:rPr>
          <w:rFonts w:eastAsia="Times New Roman"/>
          <w:b/>
          <w:color w:val="000000" w:themeColor="text1"/>
        </w:rPr>
        <w:t>(</w:t>
      </w:r>
      <w:r w:rsidR="006A0E12">
        <w:rPr>
          <w:rFonts w:eastAsia="Times New Roman"/>
          <w:b/>
          <w:color w:val="000000" w:themeColor="text1"/>
        </w:rPr>
        <w:t>E</w:t>
      </w:r>
      <w:r w:rsidR="00CA7E2C" w:rsidRPr="005D48F8">
        <w:rPr>
          <w:rFonts w:eastAsia="Times New Roman"/>
          <w:b/>
          <w:color w:val="000000" w:themeColor="text1"/>
        </w:rPr>
        <w:t>xpected)</w:t>
      </w:r>
      <w:r w:rsidR="00B46A19" w:rsidRPr="005D48F8">
        <w:rPr>
          <w:rFonts w:eastAsia="Times New Roman"/>
          <w:b/>
          <w:color w:val="000000" w:themeColor="text1"/>
        </w:rPr>
        <w:t xml:space="preserve"> </w:t>
      </w:r>
      <w:r w:rsidR="006A0E12">
        <w:rPr>
          <w:rFonts w:eastAsia="Times New Roman"/>
          <w:b/>
          <w:color w:val="000000" w:themeColor="text1"/>
        </w:rPr>
        <w:t>P</w:t>
      </w:r>
      <w:r w:rsidR="00B46A19" w:rsidRPr="005D48F8">
        <w:rPr>
          <w:rFonts w:eastAsia="Times New Roman"/>
          <w:b/>
          <w:color w:val="000000" w:themeColor="text1"/>
        </w:rPr>
        <w:t>roblems</w:t>
      </w:r>
      <w:r w:rsidRPr="005D48F8">
        <w:rPr>
          <w:rFonts w:eastAsia="Times New Roman"/>
          <w:color w:val="000000" w:themeColor="text1"/>
        </w:rPr>
        <w:t xml:space="preserve"> (</w:t>
      </w:r>
      <w:r w:rsidR="0090068B" w:rsidRPr="005D48F8">
        <w:rPr>
          <w:rFonts w:eastAsia="Times New Roman"/>
          <w:color w:val="000000" w:themeColor="text1"/>
        </w:rPr>
        <w:t xml:space="preserve">potential risks previously described to the IRB and </w:t>
      </w:r>
      <w:r w:rsidR="00A522D2">
        <w:rPr>
          <w:rFonts w:eastAsia="Times New Roman"/>
          <w:color w:val="000000" w:themeColor="text1"/>
        </w:rPr>
        <w:t xml:space="preserve">human </w:t>
      </w:r>
      <w:r w:rsidR="0090068B" w:rsidRPr="005D48F8">
        <w:rPr>
          <w:rFonts w:eastAsia="Times New Roman"/>
          <w:color w:val="000000" w:themeColor="text1"/>
        </w:rPr>
        <w:t>subjects)</w:t>
      </w:r>
      <w:r w:rsidR="006A0E12">
        <w:rPr>
          <w:rFonts w:eastAsia="Times New Roman"/>
          <w:color w:val="000000" w:themeColor="text1"/>
        </w:rPr>
        <w:t>;</w:t>
      </w:r>
    </w:p>
    <w:p w14:paraId="656F9422" w14:textId="3711147A" w:rsidR="006A0E12" w:rsidRDefault="006A0E12" w:rsidP="002C2E88">
      <w:pPr>
        <w:pStyle w:val="BodyText"/>
        <w:numPr>
          <w:ilvl w:val="0"/>
          <w:numId w:val="3"/>
        </w:numPr>
        <w:ind w:left="900" w:right="396"/>
      </w:pPr>
      <w:r w:rsidRPr="006A0E12">
        <w:rPr>
          <w:rFonts w:eastAsia="Times New Roman"/>
          <w:b/>
          <w:color w:val="000000" w:themeColor="text1"/>
        </w:rPr>
        <w:t>U</w:t>
      </w:r>
      <w:r w:rsidR="003150E9" w:rsidRPr="006A0E12">
        <w:rPr>
          <w:rFonts w:eastAsia="Times New Roman"/>
          <w:b/>
          <w:color w:val="000000" w:themeColor="text1"/>
        </w:rPr>
        <w:t>n</w:t>
      </w:r>
      <w:r w:rsidR="00CA7E2C" w:rsidRPr="006A0E12">
        <w:rPr>
          <w:rFonts w:eastAsia="Times New Roman"/>
          <w:b/>
          <w:color w:val="000000" w:themeColor="text1"/>
        </w:rPr>
        <w:t xml:space="preserve">anticipated </w:t>
      </w:r>
      <w:r w:rsidRPr="006A0E12">
        <w:rPr>
          <w:rFonts w:eastAsia="Times New Roman"/>
          <w:b/>
          <w:color w:val="000000" w:themeColor="text1"/>
        </w:rPr>
        <w:t>P</w:t>
      </w:r>
      <w:r w:rsidR="00CA7E2C" w:rsidRPr="006A0E12">
        <w:rPr>
          <w:rFonts w:eastAsia="Times New Roman"/>
          <w:b/>
          <w:color w:val="000000" w:themeColor="text1"/>
        </w:rPr>
        <w:t>roblems</w:t>
      </w:r>
      <w:r w:rsidRPr="006A0E12">
        <w:rPr>
          <w:rFonts w:eastAsia="Times New Roman"/>
          <w:b/>
          <w:color w:val="000000" w:themeColor="text1"/>
        </w:rPr>
        <w:t xml:space="preserve"> Involving Risk to Subjects or Others (UPIRSO)</w:t>
      </w:r>
      <w:r w:rsidR="005E2ECD">
        <w:rPr>
          <w:rFonts w:eastAsia="Times New Roman"/>
          <w:b/>
          <w:color w:val="000000" w:themeColor="text1"/>
        </w:rPr>
        <w:t>;</w:t>
      </w:r>
      <w:r w:rsidR="0090068B" w:rsidRPr="006A0E12">
        <w:rPr>
          <w:rFonts w:eastAsia="Times New Roman"/>
          <w:color w:val="000000" w:themeColor="text1"/>
        </w:rPr>
        <w:t xml:space="preserve"> </w:t>
      </w:r>
      <w:r>
        <w:t xml:space="preserve">UPIRSOs are any information, including any incident, experience, or outcome that meets </w:t>
      </w:r>
      <w:r w:rsidRPr="004D64D0">
        <w:rPr>
          <w:b/>
          <w:u w:val="single"/>
        </w:rPr>
        <w:t xml:space="preserve">ALL </w:t>
      </w:r>
      <w:r>
        <w:t>of the following conditions:</w:t>
      </w:r>
    </w:p>
    <w:p w14:paraId="32523E17" w14:textId="3FA3050A" w:rsidR="006A0E12" w:rsidRPr="006A0E12" w:rsidRDefault="006A0E12" w:rsidP="002C2E88">
      <w:pPr>
        <w:pStyle w:val="CommentText"/>
        <w:numPr>
          <w:ilvl w:val="1"/>
          <w:numId w:val="3"/>
        </w:numPr>
        <w:ind w:left="1260" w:right="396"/>
        <w:rPr>
          <w:sz w:val="24"/>
          <w:szCs w:val="24"/>
        </w:rPr>
      </w:pPr>
      <w:r w:rsidRPr="006A0E12">
        <w:rPr>
          <w:sz w:val="24"/>
          <w:szCs w:val="24"/>
        </w:rPr>
        <w:t>unexpected (in terms of nature, severity, or frequency) given the procedures described in the research protocol documents (</w:t>
      </w:r>
      <w:r>
        <w:rPr>
          <w:sz w:val="24"/>
          <w:szCs w:val="24"/>
        </w:rPr>
        <w:t>i.e</w:t>
      </w:r>
      <w:r w:rsidRPr="006A0E12">
        <w:rPr>
          <w:sz w:val="24"/>
          <w:szCs w:val="24"/>
        </w:rPr>
        <w:t>., the IRB-approved research protocol and informed consent document) and the characteristics of the human subject</w:t>
      </w:r>
      <w:r>
        <w:rPr>
          <w:sz w:val="24"/>
          <w:szCs w:val="24"/>
        </w:rPr>
        <w:t>s</w:t>
      </w:r>
      <w:r w:rsidRPr="006A0E12">
        <w:rPr>
          <w:sz w:val="24"/>
          <w:szCs w:val="24"/>
        </w:rPr>
        <w:t xml:space="preserve"> population being studied</w:t>
      </w:r>
      <w:r>
        <w:rPr>
          <w:sz w:val="24"/>
          <w:szCs w:val="24"/>
        </w:rPr>
        <w:t>,</w:t>
      </w:r>
      <w:r w:rsidRPr="006A0E12">
        <w:rPr>
          <w:sz w:val="24"/>
          <w:szCs w:val="24"/>
        </w:rPr>
        <w:t xml:space="preserve"> and</w:t>
      </w:r>
    </w:p>
    <w:p w14:paraId="1824C7EF" w14:textId="052EDEB8" w:rsidR="006A0E12" w:rsidRPr="006A0E12" w:rsidRDefault="006A0E12" w:rsidP="002C2E88">
      <w:pPr>
        <w:pStyle w:val="CommentText"/>
        <w:numPr>
          <w:ilvl w:val="1"/>
          <w:numId w:val="3"/>
        </w:numPr>
        <w:ind w:left="1260" w:right="396"/>
        <w:rPr>
          <w:sz w:val="24"/>
          <w:szCs w:val="24"/>
        </w:rPr>
      </w:pPr>
      <w:r w:rsidRPr="006A0E12">
        <w:rPr>
          <w:sz w:val="24"/>
          <w:szCs w:val="24"/>
        </w:rPr>
        <w:t>related or possibly related to participation in the research ("possibly related" means there is a reasonable possibility that the incident, experience, or outcome may have been caused by the procedures involved in the research)</w:t>
      </w:r>
      <w:r>
        <w:rPr>
          <w:sz w:val="24"/>
          <w:szCs w:val="24"/>
        </w:rPr>
        <w:t>,</w:t>
      </w:r>
      <w:r w:rsidRPr="006A0E12">
        <w:rPr>
          <w:sz w:val="24"/>
          <w:szCs w:val="24"/>
        </w:rPr>
        <w:t xml:space="preserve"> and </w:t>
      </w:r>
    </w:p>
    <w:p w14:paraId="29921C23" w14:textId="00D34168" w:rsidR="006A0E12" w:rsidRDefault="006A0E12" w:rsidP="002C2E88">
      <w:pPr>
        <w:pStyle w:val="CommentText"/>
        <w:numPr>
          <w:ilvl w:val="1"/>
          <w:numId w:val="3"/>
        </w:numPr>
        <w:ind w:left="1260" w:right="396"/>
        <w:rPr>
          <w:sz w:val="24"/>
          <w:szCs w:val="24"/>
        </w:rPr>
      </w:pPr>
      <w:r w:rsidRPr="006A0E12">
        <w:rPr>
          <w:sz w:val="24"/>
          <w:szCs w:val="24"/>
        </w:rPr>
        <w:t>the research place</w:t>
      </w:r>
      <w:r w:rsidR="00A522D2">
        <w:rPr>
          <w:sz w:val="24"/>
          <w:szCs w:val="24"/>
        </w:rPr>
        <w:t>d</w:t>
      </w:r>
      <w:r w:rsidRPr="006A0E12">
        <w:rPr>
          <w:sz w:val="24"/>
          <w:szCs w:val="24"/>
        </w:rPr>
        <w:t xml:space="preserve"> human subjects or others at a greater risk of harm (including physical, psychological, economic, or social harm) than was previously known or recognized, even if no harm has actually occurred.</w:t>
      </w:r>
    </w:p>
    <w:p w14:paraId="0FD4D513" w14:textId="0492C362" w:rsidR="00CA7E2C" w:rsidRPr="005D48F8" w:rsidRDefault="00CA7E2C" w:rsidP="002C2E88">
      <w:pPr>
        <w:pStyle w:val="BodyText"/>
        <w:numPr>
          <w:ilvl w:val="0"/>
          <w:numId w:val="3"/>
        </w:numPr>
        <w:ind w:left="900" w:right="396"/>
      </w:pPr>
      <w:r w:rsidRPr="005D48F8">
        <w:rPr>
          <w:b/>
        </w:rPr>
        <w:t>Adverse events</w:t>
      </w:r>
      <w:r w:rsidRPr="005D48F8">
        <w:t xml:space="preserve"> (</w:t>
      </w:r>
      <w:r w:rsidR="005D48F8" w:rsidRPr="005D48F8">
        <w:t>any unfavorable medical events in one or more of the human subjects</w:t>
      </w:r>
      <w:r w:rsidRPr="005D48F8">
        <w:t xml:space="preserve">) and </w:t>
      </w:r>
      <w:r w:rsidRPr="005D48F8">
        <w:rPr>
          <w:b/>
        </w:rPr>
        <w:t>se</w:t>
      </w:r>
      <w:r w:rsidR="005D48F8" w:rsidRPr="005D48F8">
        <w:rPr>
          <w:b/>
        </w:rPr>
        <w:t>rious</w:t>
      </w:r>
      <w:r w:rsidRPr="005D48F8">
        <w:rPr>
          <w:b/>
        </w:rPr>
        <w:t xml:space="preserve"> adverse events</w:t>
      </w:r>
      <w:r w:rsidRPr="005D48F8">
        <w:t xml:space="preserve"> (</w:t>
      </w:r>
      <w:r w:rsidR="005D48F8" w:rsidRPr="005D48F8">
        <w:t>unforeseen psychological and physical harm such as death, disability, or hospitalization</w:t>
      </w:r>
      <w:r w:rsidRPr="005D48F8">
        <w:t>)</w:t>
      </w:r>
      <w:r w:rsidR="00DD2E03">
        <w:t>.</w:t>
      </w:r>
    </w:p>
    <w:p w14:paraId="68D8BA18" w14:textId="2AABC633" w:rsidR="00CA7E2C" w:rsidRDefault="00CA7E2C" w:rsidP="002C2E88">
      <w:pPr>
        <w:pStyle w:val="BodyText"/>
        <w:ind w:left="810" w:right="396"/>
        <w:rPr>
          <w:b/>
        </w:rPr>
      </w:pPr>
    </w:p>
    <w:p w14:paraId="1ADF6CF8" w14:textId="77777777" w:rsidR="0062482A" w:rsidRPr="005D48F8" w:rsidRDefault="0062482A" w:rsidP="002C2E88">
      <w:pPr>
        <w:pStyle w:val="BodyText"/>
        <w:ind w:right="396"/>
        <w:rPr>
          <w:b/>
        </w:rPr>
      </w:pPr>
    </w:p>
    <w:p w14:paraId="11E54246" w14:textId="77777777" w:rsidR="009B06CF" w:rsidRDefault="009B06CF" w:rsidP="005E2ECD">
      <w:pPr>
        <w:pStyle w:val="Heading1"/>
        <w:numPr>
          <w:ilvl w:val="0"/>
          <w:numId w:val="2"/>
        </w:numPr>
        <w:ind w:left="360" w:right="396"/>
      </w:pPr>
      <w:r>
        <w:t>Procedure</w:t>
      </w:r>
    </w:p>
    <w:p w14:paraId="232C39E5" w14:textId="77777777" w:rsidR="009B06CF" w:rsidRDefault="009B06CF" w:rsidP="002C2E88">
      <w:pPr>
        <w:pStyle w:val="BodyText"/>
        <w:spacing w:before="10"/>
        <w:ind w:right="396"/>
        <w:rPr>
          <w:b/>
          <w:sz w:val="23"/>
        </w:rPr>
      </w:pPr>
    </w:p>
    <w:p w14:paraId="131FEC7B" w14:textId="7D94BBA5" w:rsidR="00A522D2" w:rsidRPr="004D64D0" w:rsidRDefault="009B06CF" w:rsidP="004D64D0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>
        <w:rPr>
          <w:sz w:val="24"/>
          <w:szCs w:val="24"/>
        </w:rPr>
        <w:t xml:space="preserve">Any </w:t>
      </w:r>
      <w:r w:rsidR="00DD2E03">
        <w:rPr>
          <w:sz w:val="24"/>
          <w:szCs w:val="24"/>
        </w:rPr>
        <w:t>reports/</w:t>
      </w:r>
      <w:r>
        <w:rPr>
          <w:sz w:val="24"/>
          <w:szCs w:val="24"/>
        </w:rPr>
        <w:t>issues</w:t>
      </w:r>
      <w:r w:rsidR="00BB6CE3">
        <w:rPr>
          <w:sz w:val="24"/>
          <w:szCs w:val="24"/>
        </w:rPr>
        <w:t xml:space="preserve"> of</w:t>
      </w:r>
      <w:r w:rsidR="0062482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2482A">
        <w:rPr>
          <w:sz w:val="24"/>
          <w:szCs w:val="24"/>
        </w:rPr>
        <w:t xml:space="preserve">1) </w:t>
      </w:r>
      <w:r w:rsidR="00333013">
        <w:rPr>
          <w:sz w:val="24"/>
          <w:szCs w:val="24"/>
        </w:rPr>
        <w:t xml:space="preserve">concerns </w:t>
      </w:r>
      <w:r w:rsidR="00BF36CA">
        <w:rPr>
          <w:sz w:val="24"/>
          <w:szCs w:val="24"/>
        </w:rPr>
        <w:t>communicated</w:t>
      </w:r>
      <w:r>
        <w:rPr>
          <w:sz w:val="24"/>
          <w:szCs w:val="24"/>
        </w:rPr>
        <w:t xml:space="preserve"> by </w:t>
      </w:r>
      <w:r w:rsidR="0062482A">
        <w:rPr>
          <w:sz w:val="24"/>
          <w:szCs w:val="24"/>
        </w:rPr>
        <w:t xml:space="preserve">research </w:t>
      </w:r>
      <w:r>
        <w:rPr>
          <w:sz w:val="24"/>
          <w:szCs w:val="24"/>
        </w:rPr>
        <w:t xml:space="preserve">subjects, </w:t>
      </w:r>
      <w:r w:rsidR="0062482A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anticipated </w:t>
      </w:r>
      <w:r w:rsidR="00333013">
        <w:rPr>
          <w:sz w:val="24"/>
          <w:szCs w:val="24"/>
        </w:rPr>
        <w:t>or</w:t>
      </w:r>
      <w:r>
        <w:rPr>
          <w:sz w:val="24"/>
          <w:szCs w:val="24"/>
        </w:rPr>
        <w:t xml:space="preserve"> unanticipated problems, </w:t>
      </w:r>
      <w:r w:rsidR="00714E32">
        <w:rPr>
          <w:sz w:val="24"/>
          <w:szCs w:val="24"/>
        </w:rPr>
        <w:t xml:space="preserve">or </w:t>
      </w:r>
      <w:r w:rsidR="0062482A">
        <w:rPr>
          <w:sz w:val="24"/>
          <w:szCs w:val="24"/>
        </w:rPr>
        <w:t xml:space="preserve">3) </w:t>
      </w:r>
      <w:r>
        <w:rPr>
          <w:sz w:val="24"/>
          <w:szCs w:val="24"/>
        </w:rPr>
        <w:t>adverse events</w:t>
      </w:r>
      <w:r w:rsidR="00714E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D64D0">
        <w:rPr>
          <w:sz w:val="24"/>
          <w:szCs w:val="24"/>
          <w:u w:val="single"/>
        </w:rPr>
        <w:t>must be reported</w:t>
      </w:r>
      <w:r>
        <w:rPr>
          <w:sz w:val="24"/>
          <w:szCs w:val="24"/>
        </w:rPr>
        <w:t xml:space="preserve"> to the IRB Office </w:t>
      </w:r>
      <w:r w:rsidR="00714E32">
        <w:rPr>
          <w:sz w:val="24"/>
          <w:szCs w:val="24"/>
        </w:rPr>
        <w:t xml:space="preserve">by the PI </w:t>
      </w:r>
      <w:r w:rsidR="00BF36CA">
        <w:rPr>
          <w:sz w:val="24"/>
          <w:szCs w:val="24"/>
        </w:rPr>
        <w:t>immediately</w:t>
      </w:r>
      <w:r w:rsidR="00A522D2">
        <w:rPr>
          <w:sz w:val="24"/>
          <w:szCs w:val="24"/>
        </w:rPr>
        <w:t xml:space="preserve"> when becoming aware of any problems or adverse events</w:t>
      </w:r>
      <w:r w:rsidR="004D64D0">
        <w:rPr>
          <w:sz w:val="24"/>
          <w:szCs w:val="24"/>
        </w:rPr>
        <w:t>,</w:t>
      </w:r>
      <w:r w:rsidR="00BF36CA">
        <w:rPr>
          <w:sz w:val="24"/>
          <w:szCs w:val="24"/>
        </w:rPr>
        <w:t xml:space="preserve"> and in writing </w:t>
      </w:r>
      <w:r>
        <w:rPr>
          <w:sz w:val="24"/>
          <w:szCs w:val="24"/>
        </w:rPr>
        <w:t xml:space="preserve">within </w:t>
      </w:r>
      <w:r w:rsidR="00A522D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A522D2">
        <w:rPr>
          <w:sz w:val="24"/>
          <w:szCs w:val="24"/>
        </w:rPr>
        <w:t xml:space="preserve">business </w:t>
      </w:r>
      <w:r>
        <w:rPr>
          <w:sz w:val="24"/>
          <w:szCs w:val="24"/>
        </w:rPr>
        <w:t>days</w:t>
      </w:r>
      <w:r w:rsidR="00BF36CA">
        <w:rPr>
          <w:sz w:val="24"/>
          <w:szCs w:val="24"/>
        </w:rPr>
        <w:t>,</w:t>
      </w:r>
      <w:r w:rsidR="00DD2E03">
        <w:rPr>
          <w:sz w:val="24"/>
          <w:szCs w:val="24"/>
        </w:rPr>
        <w:t xml:space="preserve"> or at any time by other reporters</w:t>
      </w:r>
      <w:r>
        <w:rPr>
          <w:sz w:val="24"/>
          <w:szCs w:val="24"/>
        </w:rPr>
        <w:t xml:space="preserve">. </w:t>
      </w:r>
    </w:p>
    <w:p w14:paraId="3DC05C4F" w14:textId="77777777" w:rsidR="00A522D2" w:rsidRDefault="00A522D2" w:rsidP="005E2ECD">
      <w:pPr>
        <w:pStyle w:val="ListParagraph"/>
        <w:tabs>
          <w:tab w:val="left" w:pos="476"/>
        </w:tabs>
        <w:ind w:left="540" w:right="396"/>
        <w:rPr>
          <w:sz w:val="24"/>
          <w:szCs w:val="24"/>
        </w:rPr>
      </w:pPr>
    </w:p>
    <w:p w14:paraId="414A3F2A" w14:textId="1B7C1224" w:rsidR="009B06CF" w:rsidRDefault="009B06CF" w:rsidP="005E2ECD">
      <w:pPr>
        <w:pStyle w:val="ListParagraph"/>
        <w:numPr>
          <w:ilvl w:val="1"/>
          <w:numId w:val="1"/>
        </w:numPr>
        <w:ind w:left="1260" w:right="396"/>
        <w:rPr>
          <w:sz w:val="24"/>
          <w:szCs w:val="24"/>
        </w:rPr>
      </w:pPr>
      <w:r>
        <w:rPr>
          <w:sz w:val="24"/>
          <w:szCs w:val="24"/>
        </w:rPr>
        <w:t>Examples of Subject Issues</w:t>
      </w:r>
      <w:r w:rsidR="00DD2E03">
        <w:rPr>
          <w:sz w:val="24"/>
          <w:szCs w:val="24"/>
        </w:rPr>
        <w:t>:</w:t>
      </w:r>
    </w:p>
    <w:p w14:paraId="5865FAC2" w14:textId="77777777" w:rsidR="009B06CF" w:rsidRDefault="009B06CF" w:rsidP="005E2ECD">
      <w:pPr>
        <w:pStyle w:val="ListParagraph"/>
        <w:numPr>
          <w:ilvl w:val="2"/>
          <w:numId w:val="8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Lack of compensation when promised</w:t>
      </w:r>
    </w:p>
    <w:p w14:paraId="5B51CFC6" w14:textId="77777777" w:rsidR="009B06CF" w:rsidRDefault="009B06CF" w:rsidP="005E2ECD">
      <w:pPr>
        <w:pStyle w:val="ListParagraph"/>
        <w:numPr>
          <w:ilvl w:val="2"/>
          <w:numId w:val="8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Complaints of mistreatment</w:t>
      </w:r>
    </w:p>
    <w:p w14:paraId="1BAA1FAF" w14:textId="17A213D9" w:rsidR="00DD2E03" w:rsidRDefault="009B06CF" w:rsidP="005E2ECD">
      <w:pPr>
        <w:pStyle w:val="ListParagraph"/>
        <w:numPr>
          <w:ilvl w:val="2"/>
          <w:numId w:val="8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Nondisclosure of risks in the consent form</w:t>
      </w:r>
    </w:p>
    <w:p w14:paraId="3FE03ACF" w14:textId="77777777" w:rsidR="00A522D2" w:rsidRPr="002C2E88" w:rsidRDefault="00A522D2" w:rsidP="00A522D2">
      <w:pPr>
        <w:pStyle w:val="ListParagraph"/>
        <w:ind w:left="1620" w:right="396" w:firstLine="0"/>
        <w:rPr>
          <w:sz w:val="24"/>
          <w:szCs w:val="24"/>
        </w:rPr>
      </w:pPr>
    </w:p>
    <w:p w14:paraId="540A27FF" w14:textId="77777777" w:rsidR="009B06CF" w:rsidRDefault="009B06CF" w:rsidP="005E2ECD">
      <w:pPr>
        <w:pStyle w:val="ListParagraph"/>
        <w:numPr>
          <w:ilvl w:val="1"/>
          <w:numId w:val="1"/>
        </w:numPr>
        <w:ind w:left="1260" w:right="396"/>
        <w:rPr>
          <w:sz w:val="24"/>
          <w:szCs w:val="24"/>
        </w:rPr>
      </w:pPr>
      <w:r>
        <w:rPr>
          <w:sz w:val="24"/>
          <w:szCs w:val="24"/>
        </w:rPr>
        <w:t>Examples of Unanticipated Problems may include:</w:t>
      </w:r>
    </w:p>
    <w:p w14:paraId="24AD3A94" w14:textId="77777777" w:rsidR="009B06CF" w:rsidRDefault="009B06CF" w:rsidP="005E2ECD">
      <w:pPr>
        <w:pStyle w:val="ListParagraph"/>
        <w:numPr>
          <w:ilvl w:val="2"/>
          <w:numId w:val="9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Deviation from the IRB approved research protocol</w:t>
      </w:r>
    </w:p>
    <w:p w14:paraId="24AD0A8C" w14:textId="77777777" w:rsidR="009B06CF" w:rsidRDefault="009B06CF" w:rsidP="005E2ECD">
      <w:pPr>
        <w:pStyle w:val="ListParagraph"/>
        <w:numPr>
          <w:ilvl w:val="2"/>
          <w:numId w:val="9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Loss of confidentiality or violations of HIPAA</w:t>
      </w:r>
    </w:p>
    <w:p w14:paraId="1D7A5AFA" w14:textId="77777777" w:rsidR="009B06CF" w:rsidRPr="005E6F51" w:rsidRDefault="009B06CF" w:rsidP="005E2ECD">
      <w:pPr>
        <w:pStyle w:val="ListParagraph"/>
        <w:numPr>
          <w:ilvl w:val="2"/>
          <w:numId w:val="9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Any event that represents a risk of unforeseen psychological or physical harm</w:t>
      </w:r>
    </w:p>
    <w:p w14:paraId="7A00F28C" w14:textId="77777777" w:rsidR="009B06CF" w:rsidRPr="005E6F51" w:rsidRDefault="009B06CF" w:rsidP="005E2ECD">
      <w:pPr>
        <w:pStyle w:val="ListParagraph"/>
        <w:tabs>
          <w:tab w:val="left" w:pos="476"/>
        </w:tabs>
        <w:ind w:left="540" w:right="396"/>
        <w:rPr>
          <w:sz w:val="24"/>
          <w:szCs w:val="24"/>
        </w:rPr>
      </w:pPr>
    </w:p>
    <w:p w14:paraId="6693DD0C" w14:textId="01CAE5CB" w:rsidR="00CD122B" w:rsidRDefault="009B06CF" w:rsidP="00D2033C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 w:rsidRPr="005E6F51">
        <w:rPr>
          <w:sz w:val="24"/>
          <w:szCs w:val="24"/>
        </w:rPr>
        <w:t>The IRB Office notifies the PI</w:t>
      </w:r>
      <w:r w:rsidR="0050254F">
        <w:rPr>
          <w:sz w:val="24"/>
          <w:szCs w:val="24"/>
        </w:rPr>
        <w:t xml:space="preserve"> </w:t>
      </w:r>
      <w:r w:rsidR="0050254F" w:rsidRPr="005E6F51">
        <w:rPr>
          <w:sz w:val="24"/>
          <w:szCs w:val="24"/>
        </w:rPr>
        <w:t>of the study</w:t>
      </w:r>
      <w:r w:rsidRPr="005E6F51">
        <w:rPr>
          <w:sz w:val="24"/>
          <w:szCs w:val="24"/>
        </w:rPr>
        <w:t xml:space="preserve"> (and Advisor</w:t>
      </w:r>
      <w:r w:rsidR="00ED7E88">
        <w:rPr>
          <w:sz w:val="24"/>
          <w:szCs w:val="24"/>
        </w:rPr>
        <w:t xml:space="preserve">, if </w:t>
      </w:r>
      <w:r w:rsidRPr="005E6F51">
        <w:rPr>
          <w:sz w:val="24"/>
          <w:szCs w:val="24"/>
        </w:rPr>
        <w:t xml:space="preserve">applicable) that </w:t>
      </w:r>
      <w:r w:rsidRPr="00A522D2">
        <w:rPr>
          <w:sz w:val="24"/>
          <w:szCs w:val="24"/>
          <w:u w:val="single"/>
        </w:rPr>
        <w:t>all research is stopped</w:t>
      </w:r>
      <w:r w:rsidRPr="005E6F51">
        <w:rPr>
          <w:sz w:val="24"/>
          <w:szCs w:val="24"/>
        </w:rPr>
        <w:t xml:space="preserve"> until resolution of the </w:t>
      </w:r>
      <w:r w:rsidR="00ED7E88">
        <w:rPr>
          <w:sz w:val="24"/>
          <w:szCs w:val="24"/>
        </w:rPr>
        <w:t>problem/event</w:t>
      </w:r>
      <w:r w:rsidR="00CD122B">
        <w:rPr>
          <w:sz w:val="24"/>
          <w:szCs w:val="24"/>
        </w:rPr>
        <w:t>, and copies the Research Compliance Officer</w:t>
      </w:r>
      <w:r w:rsidR="00A522D2">
        <w:rPr>
          <w:sz w:val="24"/>
          <w:szCs w:val="24"/>
        </w:rPr>
        <w:t xml:space="preserve"> (RCO)</w:t>
      </w:r>
      <w:r w:rsidR="00CD122B">
        <w:rPr>
          <w:sz w:val="24"/>
          <w:szCs w:val="24"/>
        </w:rPr>
        <w:t xml:space="preserve"> on this communication</w:t>
      </w:r>
      <w:r w:rsidRPr="005E6F51">
        <w:rPr>
          <w:sz w:val="24"/>
          <w:szCs w:val="24"/>
        </w:rPr>
        <w:t>.</w:t>
      </w:r>
    </w:p>
    <w:p w14:paraId="45D05F47" w14:textId="77777777" w:rsidR="00CD122B" w:rsidRPr="00CD122B" w:rsidRDefault="00CD122B" w:rsidP="00D2033C">
      <w:pPr>
        <w:ind w:left="540" w:right="396" w:hanging="360"/>
        <w:rPr>
          <w:sz w:val="24"/>
          <w:szCs w:val="24"/>
        </w:rPr>
      </w:pPr>
    </w:p>
    <w:p w14:paraId="1165DAE0" w14:textId="4659599E" w:rsidR="009B06CF" w:rsidRDefault="0050254F" w:rsidP="00D2033C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>
        <w:rPr>
          <w:sz w:val="24"/>
          <w:szCs w:val="24"/>
        </w:rPr>
        <w:t xml:space="preserve">The IRB resolves issues within its authority and procedures. </w:t>
      </w:r>
      <w:r w:rsidR="00CD122B">
        <w:rPr>
          <w:sz w:val="24"/>
          <w:szCs w:val="24"/>
        </w:rPr>
        <w:t xml:space="preserve">Issues/reports that are deemed to involve or violate University Policies (see </w:t>
      </w:r>
      <w:hyperlink r:id="rId11" w:history="1">
        <w:r w:rsidR="00CD122B" w:rsidRPr="00CD122B">
          <w:rPr>
            <w:rStyle w:val="Hyperlink"/>
            <w:sz w:val="24"/>
            <w:szCs w:val="24"/>
          </w:rPr>
          <w:t>https://www.bgsu.edu/general-counsel/university-policies.html</w:t>
        </w:r>
      </w:hyperlink>
      <w:r w:rsidR="00CD122B">
        <w:rPr>
          <w:sz w:val="24"/>
          <w:szCs w:val="24"/>
        </w:rPr>
        <w:t xml:space="preserve">), are referred to the </w:t>
      </w:r>
      <w:r w:rsidR="006879B6">
        <w:rPr>
          <w:sz w:val="24"/>
          <w:szCs w:val="24"/>
        </w:rPr>
        <w:t>Vice-President for Research a</w:t>
      </w:r>
      <w:r w:rsidR="009048C4">
        <w:rPr>
          <w:sz w:val="24"/>
          <w:szCs w:val="24"/>
        </w:rPr>
        <w:t xml:space="preserve">nd Economic Engagement (VPREE) and the </w:t>
      </w:r>
      <w:r w:rsidR="00A522D2">
        <w:rPr>
          <w:sz w:val="24"/>
          <w:szCs w:val="24"/>
        </w:rPr>
        <w:t>RCO</w:t>
      </w:r>
      <w:r w:rsidR="00CD122B">
        <w:rPr>
          <w:sz w:val="24"/>
          <w:szCs w:val="24"/>
        </w:rPr>
        <w:t xml:space="preserve"> for further action.</w:t>
      </w:r>
    </w:p>
    <w:p w14:paraId="5BA65699" w14:textId="0BF560C7" w:rsidR="00635BEC" w:rsidRPr="00A522D2" w:rsidRDefault="00635BEC" w:rsidP="00A522D2">
      <w:pPr>
        <w:ind w:right="396"/>
        <w:rPr>
          <w:sz w:val="24"/>
          <w:szCs w:val="24"/>
        </w:rPr>
      </w:pPr>
    </w:p>
    <w:p w14:paraId="75DA3D1D" w14:textId="487FB038" w:rsidR="00635BEC" w:rsidRDefault="00635BEC" w:rsidP="00D2033C">
      <w:pPr>
        <w:pStyle w:val="ListParagraph"/>
        <w:numPr>
          <w:ilvl w:val="0"/>
          <w:numId w:val="1"/>
        </w:numPr>
        <w:ind w:left="540" w:right="396"/>
        <w:rPr>
          <w:sz w:val="24"/>
        </w:rPr>
      </w:pPr>
      <w:r w:rsidRPr="006879B6">
        <w:rPr>
          <w:b/>
          <w:sz w:val="24"/>
        </w:rPr>
        <w:t xml:space="preserve">To report a research problem or adverse event, the </w:t>
      </w:r>
      <w:r w:rsidR="00A522D2">
        <w:rPr>
          <w:b/>
          <w:sz w:val="24"/>
        </w:rPr>
        <w:t xml:space="preserve">PI or </w:t>
      </w:r>
      <w:r w:rsidRPr="006879B6">
        <w:rPr>
          <w:b/>
          <w:sz w:val="24"/>
        </w:rPr>
        <w:t xml:space="preserve">reporter should </w:t>
      </w:r>
      <w:r w:rsidR="007F285D" w:rsidRPr="006879B6">
        <w:rPr>
          <w:b/>
          <w:sz w:val="24"/>
        </w:rPr>
        <w:t xml:space="preserve">provide in writing via </w:t>
      </w:r>
      <w:r w:rsidRPr="006879B6">
        <w:rPr>
          <w:b/>
          <w:sz w:val="24"/>
        </w:rPr>
        <w:t>email</w:t>
      </w:r>
      <w:r w:rsidR="007F285D" w:rsidRPr="006879B6">
        <w:rPr>
          <w:b/>
          <w:sz w:val="24"/>
        </w:rPr>
        <w:t xml:space="preserve"> or letter the following information</w:t>
      </w:r>
      <w:r w:rsidRPr="006879B6">
        <w:rPr>
          <w:b/>
          <w:sz w:val="24"/>
        </w:rPr>
        <w:t xml:space="preserve"> </w:t>
      </w:r>
      <w:r w:rsidR="007F285D" w:rsidRPr="006879B6">
        <w:rPr>
          <w:b/>
          <w:sz w:val="24"/>
        </w:rPr>
        <w:t xml:space="preserve">to </w:t>
      </w:r>
      <w:r w:rsidRPr="006879B6">
        <w:rPr>
          <w:b/>
          <w:sz w:val="24"/>
        </w:rPr>
        <w:t>the IRB Office</w:t>
      </w:r>
      <w:r>
        <w:rPr>
          <w:sz w:val="24"/>
        </w:rPr>
        <w:t>:</w:t>
      </w:r>
    </w:p>
    <w:p w14:paraId="50677825" w14:textId="77777777" w:rsidR="00635BEC" w:rsidRDefault="00635BEC" w:rsidP="005E2ECD">
      <w:pPr>
        <w:pStyle w:val="ListParagraph"/>
        <w:tabs>
          <w:tab w:val="left" w:pos="476"/>
        </w:tabs>
        <w:ind w:left="540" w:right="396"/>
        <w:rPr>
          <w:sz w:val="24"/>
        </w:rPr>
      </w:pPr>
    </w:p>
    <w:p w14:paraId="2C7911F6" w14:textId="4DEFA911" w:rsidR="00635BEC" w:rsidRDefault="00333013" w:rsidP="005E2ECD">
      <w:pPr>
        <w:pStyle w:val="ListParagraph"/>
        <w:ind w:left="1080" w:right="396"/>
        <w:rPr>
          <w:sz w:val="24"/>
          <w:szCs w:val="24"/>
        </w:rPr>
      </w:pPr>
      <w:r w:rsidRPr="005E2ECD">
        <w:rPr>
          <w:sz w:val="24"/>
          <w:szCs w:val="24"/>
        </w:rPr>
        <w:t>TITLE</w:t>
      </w:r>
      <w:r w:rsidR="00635BEC" w:rsidRPr="005E2ECD">
        <w:rPr>
          <w:sz w:val="24"/>
          <w:szCs w:val="24"/>
        </w:rPr>
        <w:t>: Report to the IRB of a Research Problem or Adverse Event</w:t>
      </w:r>
      <w:r w:rsidR="007F285D" w:rsidRPr="005E2ECD">
        <w:rPr>
          <w:sz w:val="24"/>
          <w:szCs w:val="24"/>
        </w:rPr>
        <w:t xml:space="preserve"> (include each subheading with </w:t>
      </w:r>
      <w:r w:rsidR="00A522D2">
        <w:rPr>
          <w:sz w:val="24"/>
          <w:szCs w:val="24"/>
        </w:rPr>
        <w:t>the required</w:t>
      </w:r>
      <w:r w:rsidR="00745A3E" w:rsidRPr="005E2ECD">
        <w:rPr>
          <w:sz w:val="24"/>
          <w:szCs w:val="24"/>
        </w:rPr>
        <w:t xml:space="preserve"> information)</w:t>
      </w:r>
    </w:p>
    <w:p w14:paraId="27A6E0E5" w14:textId="77777777" w:rsidR="00A039B2" w:rsidRPr="005E2ECD" w:rsidRDefault="00A039B2" w:rsidP="005E2ECD">
      <w:pPr>
        <w:pStyle w:val="ListParagraph"/>
        <w:ind w:left="1080" w:right="396"/>
        <w:rPr>
          <w:sz w:val="24"/>
          <w:szCs w:val="24"/>
        </w:rPr>
      </w:pPr>
    </w:p>
    <w:p w14:paraId="3BB2E122" w14:textId="77777777" w:rsidR="00635BEC" w:rsidRPr="005E2ECD" w:rsidRDefault="00635BEC" w:rsidP="00A039B2">
      <w:pPr>
        <w:pStyle w:val="ListParagraph"/>
        <w:numPr>
          <w:ilvl w:val="0"/>
          <w:numId w:val="10"/>
        </w:numPr>
        <w:ind w:left="1440" w:right="396"/>
        <w:rPr>
          <w:sz w:val="24"/>
          <w:szCs w:val="24"/>
        </w:rPr>
      </w:pPr>
      <w:r w:rsidRPr="005E2ECD">
        <w:rPr>
          <w:sz w:val="24"/>
          <w:szCs w:val="24"/>
        </w:rPr>
        <w:t xml:space="preserve">Date and Time of the problem/event </w:t>
      </w:r>
    </w:p>
    <w:p w14:paraId="5873BC3A" w14:textId="6E037AA2" w:rsidR="00635BEC" w:rsidRPr="005E2ECD" w:rsidRDefault="00635BEC" w:rsidP="00A039B2">
      <w:pPr>
        <w:pStyle w:val="ListParagraph"/>
        <w:numPr>
          <w:ilvl w:val="0"/>
          <w:numId w:val="10"/>
        </w:numPr>
        <w:ind w:left="1440" w:right="396"/>
        <w:rPr>
          <w:sz w:val="24"/>
          <w:szCs w:val="24"/>
        </w:rPr>
      </w:pPr>
      <w:r w:rsidRPr="005E2ECD">
        <w:rPr>
          <w:sz w:val="24"/>
          <w:szCs w:val="24"/>
        </w:rPr>
        <w:t>Description of the problem/event</w:t>
      </w:r>
      <w:r w:rsidR="00A039B2">
        <w:rPr>
          <w:sz w:val="24"/>
          <w:szCs w:val="24"/>
        </w:rPr>
        <w:t xml:space="preserve"> and known or possible cause(s) for the problem/event</w:t>
      </w:r>
    </w:p>
    <w:p w14:paraId="6B08E5F8" w14:textId="77777777" w:rsidR="00635BEC" w:rsidRPr="005E2ECD" w:rsidRDefault="00635BEC" w:rsidP="00A039B2">
      <w:pPr>
        <w:pStyle w:val="ListParagraph"/>
        <w:numPr>
          <w:ilvl w:val="0"/>
          <w:numId w:val="10"/>
        </w:numPr>
        <w:ind w:left="1440" w:right="396"/>
        <w:rPr>
          <w:sz w:val="24"/>
          <w:szCs w:val="24"/>
        </w:rPr>
      </w:pPr>
      <w:r w:rsidRPr="005E2ECD">
        <w:rPr>
          <w:sz w:val="24"/>
          <w:szCs w:val="24"/>
        </w:rPr>
        <w:t>Responsibilities or conduct of the PI, other research personnel, human subjects or any others involved in the problem/event</w:t>
      </w:r>
    </w:p>
    <w:p w14:paraId="4F6B4052" w14:textId="2CDDBED6" w:rsidR="00635BEC" w:rsidRPr="00A039B2" w:rsidRDefault="00635BEC" w:rsidP="00A039B2">
      <w:pPr>
        <w:pStyle w:val="ListParagraph"/>
        <w:numPr>
          <w:ilvl w:val="0"/>
          <w:numId w:val="10"/>
        </w:numPr>
        <w:ind w:left="1440" w:right="486"/>
        <w:rPr>
          <w:sz w:val="24"/>
          <w:szCs w:val="24"/>
        </w:rPr>
      </w:pPr>
      <w:r w:rsidRPr="005E2ECD">
        <w:rPr>
          <w:sz w:val="24"/>
          <w:szCs w:val="24"/>
        </w:rPr>
        <w:t>Responses or outcomes of the problem/event (e.g., remedial actions taken</w:t>
      </w:r>
      <w:r w:rsidR="00A039B2">
        <w:rPr>
          <w:sz w:val="24"/>
          <w:szCs w:val="24"/>
        </w:rPr>
        <w:t>; plan to inform the subjects in the study about this problem/event or safety procedures related to this problem/event</w:t>
      </w:r>
      <w:r w:rsidR="00A039B2" w:rsidRPr="000568EC">
        <w:rPr>
          <w:sz w:val="24"/>
          <w:szCs w:val="24"/>
        </w:rPr>
        <w:t>)</w:t>
      </w:r>
    </w:p>
    <w:p w14:paraId="473D20D6" w14:textId="13B967ED" w:rsidR="007F285D" w:rsidRPr="005E2ECD" w:rsidRDefault="007F285D" w:rsidP="00A039B2">
      <w:pPr>
        <w:pStyle w:val="ListParagraph"/>
        <w:numPr>
          <w:ilvl w:val="0"/>
          <w:numId w:val="10"/>
        </w:numPr>
        <w:ind w:left="1440" w:right="396"/>
        <w:rPr>
          <w:sz w:val="24"/>
          <w:szCs w:val="24"/>
        </w:rPr>
      </w:pPr>
      <w:r w:rsidRPr="005E2ECD">
        <w:rPr>
          <w:sz w:val="24"/>
          <w:szCs w:val="24"/>
        </w:rPr>
        <w:t xml:space="preserve">Plan of action or measures to be taken to prevent the problem from happening in the future </w:t>
      </w:r>
    </w:p>
    <w:p w14:paraId="608F72E9" w14:textId="77777777" w:rsidR="00635BEC" w:rsidRPr="005E2ECD" w:rsidRDefault="00635BEC" w:rsidP="00A039B2">
      <w:pPr>
        <w:pStyle w:val="ListParagraph"/>
        <w:numPr>
          <w:ilvl w:val="0"/>
          <w:numId w:val="10"/>
        </w:numPr>
        <w:ind w:left="1440" w:right="396"/>
        <w:rPr>
          <w:sz w:val="24"/>
          <w:szCs w:val="24"/>
        </w:rPr>
      </w:pPr>
      <w:r w:rsidRPr="005E2ECD">
        <w:rPr>
          <w:sz w:val="24"/>
          <w:szCs w:val="24"/>
        </w:rPr>
        <w:t>Any other pertinent details that describe the problem/event</w:t>
      </w:r>
    </w:p>
    <w:p w14:paraId="5F8E6C36" w14:textId="0BE7C389" w:rsidR="00635BEC" w:rsidRPr="005E2ECD" w:rsidRDefault="00635BEC" w:rsidP="005E2ECD">
      <w:pPr>
        <w:pStyle w:val="ListParagraph"/>
        <w:ind w:left="1080" w:right="396"/>
        <w:rPr>
          <w:sz w:val="24"/>
          <w:szCs w:val="24"/>
        </w:rPr>
      </w:pPr>
    </w:p>
    <w:p w14:paraId="55450475" w14:textId="7E35E264" w:rsidR="00635BEC" w:rsidRPr="005E2ECD" w:rsidRDefault="00635BEC" w:rsidP="005E2ECD">
      <w:pPr>
        <w:pStyle w:val="ListParagraph"/>
        <w:ind w:left="1080" w:right="396"/>
        <w:rPr>
          <w:sz w:val="24"/>
          <w:szCs w:val="24"/>
        </w:rPr>
      </w:pPr>
      <w:r w:rsidRPr="005E2ECD">
        <w:rPr>
          <w:i/>
          <w:sz w:val="24"/>
          <w:szCs w:val="24"/>
        </w:rPr>
        <w:t>Note</w:t>
      </w:r>
      <w:r w:rsidRPr="005E2ECD">
        <w:rPr>
          <w:sz w:val="24"/>
          <w:szCs w:val="24"/>
        </w:rPr>
        <w:t xml:space="preserve">. In cases of emergencies </w:t>
      </w:r>
      <w:r w:rsidR="00333013" w:rsidRPr="005E2ECD">
        <w:rPr>
          <w:sz w:val="24"/>
          <w:szCs w:val="24"/>
        </w:rPr>
        <w:t>or</w:t>
      </w:r>
      <w:r w:rsidRPr="005E2ECD">
        <w:rPr>
          <w:sz w:val="24"/>
          <w:szCs w:val="24"/>
        </w:rPr>
        <w:t xml:space="preserve"> bodily harm, the </w:t>
      </w:r>
      <w:r w:rsidR="00333013" w:rsidRPr="005E2ECD">
        <w:rPr>
          <w:sz w:val="24"/>
          <w:szCs w:val="24"/>
        </w:rPr>
        <w:t xml:space="preserve">PI or </w:t>
      </w:r>
      <w:r w:rsidRPr="005E2ECD">
        <w:rPr>
          <w:sz w:val="24"/>
          <w:szCs w:val="24"/>
        </w:rPr>
        <w:t>reporte</w:t>
      </w:r>
      <w:r w:rsidR="00333013" w:rsidRPr="005E2ECD">
        <w:rPr>
          <w:sz w:val="24"/>
          <w:szCs w:val="24"/>
        </w:rPr>
        <w:t>r</w:t>
      </w:r>
      <w:r w:rsidRPr="005E2ECD">
        <w:rPr>
          <w:sz w:val="24"/>
          <w:szCs w:val="24"/>
        </w:rPr>
        <w:t xml:space="preserve"> should call the IRB Office immediately about the problem/event</w:t>
      </w:r>
      <w:r w:rsidR="004D64D0">
        <w:rPr>
          <w:sz w:val="24"/>
          <w:szCs w:val="24"/>
        </w:rPr>
        <w:t>,</w:t>
      </w:r>
      <w:r w:rsidR="00745A3E" w:rsidRPr="005E2ECD">
        <w:rPr>
          <w:sz w:val="24"/>
          <w:szCs w:val="24"/>
        </w:rPr>
        <w:t xml:space="preserve"> and contact police and medical personnel</w:t>
      </w:r>
      <w:r w:rsidR="00A522D2">
        <w:rPr>
          <w:sz w:val="24"/>
          <w:szCs w:val="24"/>
        </w:rPr>
        <w:t>, if appropriate</w:t>
      </w:r>
      <w:r w:rsidRPr="005E2ECD">
        <w:rPr>
          <w:sz w:val="24"/>
          <w:szCs w:val="24"/>
        </w:rPr>
        <w:t>.</w:t>
      </w:r>
    </w:p>
    <w:p w14:paraId="15229D82" w14:textId="77777777" w:rsidR="00635BEC" w:rsidRPr="00635BEC" w:rsidRDefault="00635BEC" w:rsidP="005E2ECD">
      <w:pPr>
        <w:pStyle w:val="ListParagraph"/>
        <w:ind w:left="540" w:right="396"/>
        <w:rPr>
          <w:sz w:val="24"/>
          <w:szCs w:val="24"/>
        </w:rPr>
      </w:pPr>
    </w:p>
    <w:p w14:paraId="624233AC" w14:textId="0CFB4573" w:rsidR="00B804EB" w:rsidRPr="00745A3E" w:rsidRDefault="00A522D2" w:rsidP="00A522D2">
      <w:pPr>
        <w:pStyle w:val="ListParagraph"/>
        <w:numPr>
          <w:ilvl w:val="0"/>
          <w:numId w:val="1"/>
        </w:numPr>
        <w:ind w:left="540" w:right="396"/>
        <w:rPr>
          <w:sz w:val="24"/>
        </w:rPr>
      </w:pPr>
      <w:r>
        <w:rPr>
          <w:sz w:val="24"/>
          <w:szCs w:val="24"/>
        </w:rPr>
        <w:t>T</w:t>
      </w:r>
      <w:r w:rsidR="0050254F" w:rsidRPr="00745A3E">
        <w:rPr>
          <w:sz w:val="24"/>
          <w:szCs w:val="24"/>
        </w:rPr>
        <w:t>he IRB</w:t>
      </w:r>
      <w:r>
        <w:rPr>
          <w:sz w:val="24"/>
          <w:szCs w:val="24"/>
        </w:rPr>
        <w:t xml:space="preserve"> is assisted by the RCO</w:t>
      </w:r>
      <w:r w:rsidR="0050254F" w:rsidRPr="00745A3E">
        <w:rPr>
          <w:sz w:val="24"/>
          <w:szCs w:val="24"/>
        </w:rPr>
        <w:t xml:space="preserve"> in gathering information about the reported issue.</w:t>
      </w:r>
      <w:r w:rsidR="00B804EB" w:rsidRPr="00745A3E">
        <w:rPr>
          <w:sz w:val="24"/>
          <w:szCs w:val="24"/>
        </w:rPr>
        <w:t xml:space="preserve"> </w:t>
      </w:r>
      <w:r w:rsidR="00745A3E" w:rsidRPr="00745A3E">
        <w:rPr>
          <w:sz w:val="24"/>
          <w:szCs w:val="24"/>
        </w:rPr>
        <w:t xml:space="preserve">The IRB Chair in consultation with the VPREE, </w:t>
      </w:r>
      <w:r>
        <w:rPr>
          <w:sz w:val="24"/>
          <w:szCs w:val="24"/>
        </w:rPr>
        <w:t>RCO</w:t>
      </w:r>
      <w:r w:rsidR="00745A3E" w:rsidRPr="00745A3E">
        <w:rPr>
          <w:sz w:val="24"/>
          <w:szCs w:val="24"/>
        </w:rPr>
        <w:t>, IRB Vice-Chair, and/or IRB Administrator</w:t>
      </w:r>
      <w:r w:rsidR="00C7130F">
        <w:rPr>
          <w:sz w:val="24"/>
          <w:szCs w:val="24"/>
        </w:rPr>
        <w:t xml:space="preserve"> </w:t>
      </w:r>
      <w:r w:rsidR="00745A3E" w:rsidRPr="00745A3E">
        <w:rPr>
          <w:sz w:val="24"/>
          <w:szCs w:val="24"/>
        </w:rPr>
        <w:t xml:space="preserve">determines whether or not the reported event constitutes: a) an unanticipated problem that related or possibly related to participation in the research, and/or b) places human subjects or others </w:t>
      </w:r>
      <w:r>
        <w:rPr>
          <w:sz w:val="24"/>
          <w:szCs w:val="24"/>
        </w:rPr>
        <w:t>at a</w:t>
      </w:r>
      <w:r w:rsidR="00745A3E" w:rsidRPr="00745A3E">
        <w:rPr>
          <w:sz w:val="24"/>
          <w:szCs w:val="24"/>
        </w:rPr>
        <w:t xml:space="preserve"> greater risk of harm including physical, psychological, economic, or social harm than was previously known or recognized. </w:t>
      </w:r>
    </w:p>
    <w:p w14:paraId="76039E0E" w14:textId="77777777" w:rsidR="00A522D2" w:rsidRPr="004D64D0" w:rsidRDefault="00A522D2" w:rsidP="004D64D0">
      <w:pPr>
        <w:tabs>
          <w:tab w:val="left" w:pos="476"/>
        </w:tabs>
        <w:ind w:right="396"/>
        <w:rPr>
          <w:sz w:val="24"/>
        </w:rPr>
      </w:pPr>
    </w:p>
    <w:p w14:paraId="5A7CD52D" w14:textId="3E1FD3D7" w:rsidR="009B06CF" w:rsidRPr="004D64D0" w:rsidRDefault="009B06CF" w:rsidP="005E2ECD">
      <w:pPr>
        <w:pStyle w:val="ListParagraph"/>
        <w:numPr>
          <w:ilvl w:val="0"/>
          <w:numId w:val="1"/>
        </w:numPr>
        <w:tabs>
          <w:tab w:val="left" w:pos="476"/>
        </w:tabs>
        <w:ind w:left="540" w:right="396"/>
      </w:pPr>
      <w:r w:rsidRPr="00906D44">
        <w:rPr>
          <w:sz w:val="24"/>
        </w:rPr>
        <w:t>I</w:t>
      </w:r>
      <w:r w:rsidRPr="00B804EB">
        <w:rPr>
          <w:sz w:val="24"/>
        </w:rPr>
        <w:t xml:space="preserve">f possible, resolution of the </w:t>
      </w:r>
      <w:r w:rsidR="004D64D0">
        <w:rPr>
          <w:sz w:val="24"/>
        </w:rPr>
        <w:t>problem/event</w:t>
      </w:r>
      <w:r w:rsidRPr="00B804EB">
        <w:rPr>
          <w:sz w:val="24"/>
        </w:rPr>
        <w:t xml:space="preserve"> at this level is completed</w:t>
      </w:r>
      <w:r w:rsidR="00754C53">
        <w:rPr>
          <w:sz w:val="24"/>
        </w:rPr>
        <w:t>, communicated to the PI (and Advisor, if applicable) by the Chair of the IRB,</w:t>
      </w:r>
      <w:r w:rsidRPr="00B804EB">
        <w:rPr>
          <w:sz w:val="24"/>
        </w:rPr>
        <w:t xml:space="preserve"> and recorded in the IRB records.</w:t>
      </w:r>
    </w:p>
    <w:p w14:paraId="5FAE7881" w14:textId="77777777" w:rsidR="004D64D0" w:rsidRDefault="004D64D0" w:rsidP="004D64D0">
      <w:pPr>
        <w:pStyle w:val="ListParagraph"/>
      </w:pPr>
    </w:p>
    <w:p w14:paraId="660EC528" w14:textId="77777777" w:rsidR="004D64D0" w:rsidRPr="009E6644" w:rsidRDefault="004D64D0" w:rsidP="004D64D0">
      <w:pPr>
        <w:pStyle w:val="ListParagraph"/>
        <w:tabs>
          <w:tab w:val="left" w:pos="476"/>
        </w:tabs>
        <w:ind w:left="540" w:right="396" w:firstLine="0"/>
      </w:pPr>
    </w:p>
    <w:p w14:paraId="6F2F42A0" w14:textId="77777777" w:rsidR="009B06CF" w:rsidRPr="00980BF3" w:rsidRDefault="009B06CF" w:rsidP="005E2ECD">
      <w:pPr>
        <w:pStyle w:val="ListParagraph"/>
        <w:tabs>
          <w:tab w:val="left" w:pos="476"/>
        </w:tabs>
        <w:ind w:left="540" w:right="396"/>
      </w:pPr>
    </w:p>
    <w:p w14:paraId="031BE858" w14:textId="502775AD" w:rsidR="009B06CF" w:rsidRDefault="009B06CF" w:rsidP="005E2ECD">
      <w:pPr>
        <w:pStyle w:val="ListParagraph"/>
        <w:numPr>
          <w:ilvl w:val="0"/>
          <w:numId w:val="6"/>
        </w:numPr>
        <w:ind w:left="1260" w:right="396"/>
        <w:rPr>
          <w:sz w:val="24"/>
          <w:szCs w:val="24"/>
        </w:rPr>
      </w:pPr>
      <w:r w:rsidRPr="00DD4385">
        <w:rPr>
          <w:sz w:val="24"/>
          <w:szCs w:val="24"/>
        </w:rPr>
        <w:lastRenderedPageBreak/>
        <w:t>Examples of possible resolutions may include:</w:t>
      </w:r>
    </w:p>
    <w:p w14:paraId="14DA5986" w14:textId="5F499176" w:rsidR="00DD2E03" w:rsidRDefault="00DD2E03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awarding of compensation that was previously promised</w:t>
      </w:r>
    </w:p>
    <w:p w14:paraId="60AD20F4" w14:textId="77777777" w:rsidR="009B06CF" w:rsidRDefault="009B06CF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suspension of enrollment of new subjects</w:t>
      </w:r>
    </w:p>
    <w:p w14:paraId="6CD61831" w14:textId="6E6CAB65" w:rsidR="009B06CF" w:rsidRDefault="009B06CF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modification</w:t>
      </w:r>
      <w:r w:rsidR="00BF36CA">
        <w:rPr>
          <w:sz w:val="24"/>
          <w:szCs w:val="24"/>
        </w:rPr>
        <w:t>(s)</w:t>
      </w:r>
      <w:r>
        <w:rPr>
          <w:sz w:val="24"/>
          <w:szCs w:val="24"/>
        </w:rPr>
        <w:t xml:space="preserve"> of </w:t>
      </w:r>
      <w:r w:rsidR="00BF36CA">
        <w:rPr>
          <w:sz w:val="24"/>
          <w:szCs w:val="24"/>
        </w:rPr>
        <w:t xml:space="preserve">the </w:t>
      </w:r>
      <w:r>
        <w:rPr>
          <w:sz w:val="24"/>
          <w:szCs w:val="24"/>
        </w:rPr>
        <w:t>consent form</w:t>
      </w:r>
    </w:p>
    <w:p w14:paraId="6C6B01B0" w14:textId="2937A83D" w:rsidR="009B06CF" w:rsidRDefault="009B06CF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submission and implementation of revised research protocols</w:t>
      </w:r>
    </w:p>
    <w:p w14:paraId="602CC0BC" w14:textId="3312B8C3" w:rsidR="009B06CF" w:rsidRDefault="009B06CF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changes in subject screening for inclusion and/or exclusion</w:t>
      </w:r>
      <w:r w:rsidR="00BF36CA">
        <w:rPr>
          <w:sz w:val="24"/>
          <w:szCs w:val="24"/>
        </w:rPr>
        <w:t xml:space="preserve"> in the study</w:t>
      </w:r>
    </w:p>
    <w:p w14:paraId="79E75E52" w14:textId="6B44B566" w:rsidR="00F577DA" w:rsidRDefault="00F577DA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 w:rsidRPr="00D84F30">
        <w:rPr>
          <w:sz w:val="24"/>
          <w:szCs w:val="24"/>
        </w:rPr>
        <w:t>surrendering and discarding of all data collected inappropriately (sent to IRB and eliminated from all data sets)</w:t>
      </w:r>
    </w:p>
    <w:p w14:paraId="45F003D0" w14:textId="4A3269C2" w:rsidR="00F90BFE" w:rsidRPr="00D84F30" w:rsidRDefault="00F90BFE" w:rsidP="005E2ECD">
      <w:pPr>
        <w:pStyle w:val="ListParagraph"/>
        <w:numPr>
          <w:ilvl w:val="3"/>
          <w:numId w:val="6"/>
        </w:numPr>
        <w:ind w:left="1620" w:right="396"/>
        <w:rPr>
          <w:sz w:val="24"/>
          <w:szCs w:val="24"/>
        </w:rPr>
      </w:pPr>
      <w:r>
        <w:rPr>
          <w:sz w:val="24"/>
          <w:szCs w:val="24"/>
        </w:rPr>
        <w:t>attendance at two Full Board meetings to understand the review process</w:t>
      </w:r>
    </w:p>
    <w:p w14:paraId="5FAB5CC3" w14:textId="3D7861C4" w:rsidR="009B06CF" w:rsidRPr="00FA18C5" w:rsidRDefault="009B06CF" w:rsidP="005E2ECD">
      <w:pPr>
        <w:pStyle w:val="ListParagraph"/>
        <w:tabs>
          <w:tab w:val="left" w:pos="476"/>
        </w:tabs>
        <w:ind w:left="540" w:right="396"/>
        <w:rPr>
          <w:sz w:val="24"/>
          <w:szCs w:val="24"/>
        </w:rPr>
      </w:pPr>
    </w:p>
    <w:p w14:paraId="4C1280ED" w14:textId="43CED53F" w:rsidR="009B06CF" w:rsidRPr="00FA18C5" w:rsidRDefault="009B06CF" w:rsidP="00A522D2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 w:rsidRPr="00FA18C5">
        <w:rPr>
          <w:sz w:val="24"/>
          <w:szCs w:val="24"/>
        </w:rPr>
        <w:t xml:space="preserve">If resolution of the </w:t>
      </w:r>
      <w:r w:rsidR="004D64D0">
        <w:rPr>
          <w:sz w:val="24"/>
        </w:rPr>
        <w:t>problem/event</w:t>
      </w:r>
      <w:r w:rsidR="004D64D0" w:rsidRPr="00B804EB">
        <w:rPr>
          <w:sz w:val="24"/>
        </w:rPr>
        <w:t xml:space="preserve"> </w:t>
      </w:r>
      <w:r w:rsidRPr="00FA18C5">
        <w:rPr>
          <w:sz w:val="24"/>
          <w:szCs w:val="24"/>
        </w:rPr>
        <w:t xml:space="preserve">cannot be made at this </w:t>
      </w:r>
      <w:r w:rsidR="0070468C">
        <w:rPr>
          <w:sz w:val="24"/>
          <w:szCs w:val="24"/>
        </w:rPr>
        <w:t>level of review</w:t>
      </w:r>
      <w:r w:rsidR="003E7794">
        <w:rPr>
          <w:sz w:val="24"/>
          <w:szCs w:val="24"/>
        </w:rPr>
        <w:t xml:space="preserve"> (i.e., with the VPREE, </w:t>
      </w:r>
      <w:r w:rsidR="00A522D2">
        <w:rPr>
          <w:sz w:val="24"/>
          <w:szCs w:val="24"/>
        </w:rPr>
        <w:t>RCO</w:t>
      </w:r>
      <w:r w:rsidR="003E7794">
        <w:rPr>
          <w:sz w:val="24"/>
          <w:szCs w:val="24"/>
        </w:rPr>
        <w:t xml:space="preserve">, IRB Chair, IRB Vice-Chair, </w:t>
      </w:r>
      <w:r w:rsidR="00A0271D">
        <w:rPr>
          <w:sz w:val="24"/>
          <w:szCs w:val="24"/>
        </w:rPr>
        <w:t xml:space="preserve">and/or </w:t>
      </w:r>
      <w:r w:rsidR="003E7794">
        <w:rPr>
          <w:sz w:val="24"/>
          <w:szCs w:val="24"/>
        </w:rPr>
        <w:t>IRB Administrator)</w:t>
      </w:r>
      <w:r w:rsidRPr="00FA18C5">
        <w:rPr>
          <w:sz w:val="24"/>
          <w:szCs w:val="24"/>
        </w:rPr>
        <w:t xml:space="preserve">, then the </w:t>
      </w:r>
      <w:r w:rsidR="004D64D0">
        <w:rPr>
          <w:sz w:val="24"/>
        </w:rPr>
        <w:t>problem/event</w:t>
      </w:r>
      <w:r w:rsidRPr="00FA18C5">
        <w:rPr>
          <w:sz w:val="24"/>
          <w:szCs w:val="24"/>
        </w:rPr>
        <w:t xml:space="preserve"> is referred to </w:t>
      </w:r>
      <w:r w:rsidR="003C7BC0" w:rsidRPr="00FA18C5">
        <w:rPr>
          <w:sz w:val="24"/>
          <w:szCs w:val="24"/>
        </w:rPr>
        <w:t xml:space="preserve">the Full Board of the IRB </w:t>
      </w:r>
      <w:r w:rsidR="003C7BC0">
        <w:rPr>
          <w:sz w:val="24"/>
          <w:szCs w:val="24"/>
        </w:rPr>
        <w:t>for the</w:t>
      </w:r>
      <w:r w:rsidRPr="00FA18C5">
        <w:rPr>
          <w:sz w:val="24"/>
          <w:szCs w:val="24"/>
        </w:rPr>
        <w:t xml:space="preserve"> next meeting</w:t>
      </w:r>
      <w:r w:rsidR="00D84F30">
        <w:rPr>
          <w:sz w:val="24"/>
          <w:szCs w:val="24"/>
        </w:rPr>
        <w:t xml:space="preserve"> or on-call meeting</w:t>
      </w:r>
      <w:r w:rsidR="003C7BC0">
        <w:rPr>
          <w:sz w:val="24"/>
          <w:szCs w:val="24"/>
        </w:rPr>
        <w:t xml:space="preserve">. </w:t>
      </w:r>
      <w:r w:rsidRPr="00FA18C5">
        <w:rPr>
          <w:sz w:val="24"/>
          <w:szCs w:val="24"/>
        </w:rPr>
        <w:t xml:space="preserve">The IRB Chair presents the </w:t>
      </w:r>
      <w:r w:rsidR="004D64D0">
        <w:rPr>
          <w:sz w:val="24"/>
        </w:rPr>
        <w:t>problem/event</w:t>
      </w:r>
      <w:r w:rsidR="004D64D0" w:rsidRPr="00B804EB">
        <w:rPr>
          <w:sz w:val="24"/>
        </w:rPr>
        <w:t xml:space="preserve"> </w:t>
      </w:r>
      <w:r w:rsidRPr="00FA18C5">
        <w:rPr>
          <w:sz w:val="24"/>
          <w:szCs w:val="24"/>
        </w:rPr>
        <w:t xml:space="preserve">and all information from the </w:t>
      </w:r>
      <w:r w:rsidR="0070468C">
        <w:rPr>
          <w:sz w:val="24"/>
          <w:szCs w:val="24"/>
        </w:rPr>
        <w:t>previous levels of review</w:t>
      </w:r>
      <w:r w:rsidRPr="00FA18C5">
        <w:rPr>
          <w:sz w:val="24"/>
          <w:szCs w:val="24"/>
        </w:rPr>
        <w:t xml:space="preserve">. </w:t>
      </w:r>
    </w:p>
    <w:p w14:paraId="7CE8E700" w14:textId="13224429" w:rsidR="009B06CF" w:rsidRPr="00FA18C5" w:rsidRDefault="009B06CF" w:rsidP="00A522D2">
      <w:pPr>
        <w:pStyle w:val="ListParagraph"/>
        <w:ind w:left="540" w:right="396"/>
        <w:rPr>
          <w:sz w:val="24"/>
          <w:szCs w:val="24"/>
        </w:rPr>
      </w:pPr>
    </w:p>
    <w:p w14:paraId="7D71AF0E" w14:textId="15250364" w:rsidR="00C43A34" w:rsidRPr="00745A3E" w:rsidRDefault="00745A3E" w:rsidP="00A522D2">
      <w:pPr>
        <w:pStyle w:val="ListParagraph"/>
        <w:numPr>
          <w:ilvl w:val="0"/>
          <w:numId w:val="1"/>
        </w:numPr>
        <w:ind w:left="540" w:right="396"/>
        <w:rPr>
          <w:sz w:val="16"/>
        </w:rPr>
      </w:pPr>
      <w:r w:rsidRPr="00FA18C5">
        <w:rPr>
          <w:sz w:val="24"/>
          <w:szCs w:val="24"/>
        </w:rPr>
        <w:t>The Full Board considers and discusses all information</w:t>
      </w:r>
      <w:r>
        <w:rPr>
          <w:sz w:val="24"/>
          <w:szCs w:val="24"/>
        </w:rPr>
        <w:t xml:space="preserve"> and determines if the </w:t>
      </w:r>
      <w:r w:rsidR="004D64D0">
        <w:rPr>
          <w:sz w:val="24"/>
          <w:szCs w:val="24"/>
        </w:rPr>
        <w:t>problem(s)/</w:t>
      </w:r>
      <w:r>
        <w:rPr>
          <w:sz w:val="24"/>
          <w:szCs w:val="24"/>
        </w:rPr>
        <w:t>event(s) were/constitute an unanticipated problem that is related or possibly related to the research</w:t>
      </w:r>
      <w:r w:rsidR="00A522D2">
        <w:rPr>
          <w:sz w:val="24"/>
          <w:szCs w:val="24"/>
        </w:rPr>
        <w:t>,</w:t>
      </w:r>
      <w:r>
        <w:rPr>
          <w:sz w:val="24"/>
          <w:szCs w:val="24"/>
        </w:rPr>
        <w:t xml:space="preserve"> was/is defined as unforeseen</w:t>
      </w:r>
      <w:r w:rsidR="00A522D2">
        <w:rPr>
          <w:sz w:val="24"/>
          <w:szCs w:val="24"/>
        </w:rPr>
        <w:t>,</w:t>
      </w:r>
      <w:r>
        <w:rPr>
          <w:sz w:val="24"/>
          <w:szCs w:val="24"/>
        </w:rPr>
        <w:t xml:space="preserve"> and</w:t>
      </w:r>
      <w:r w:rsidR="00A522D2">
        <w:rPr>
          <w:sz w:val="24"/>
          <w:szCs w:val="24"/>
        </w:rPr>
        <w:t>/or</w:t>
      </w:r>
      <w:r>
        <w:rPr>
          <w:sz w:val="24"/>
          <w:szCs w:val="24"/>
        </w:rPr>
        <w:t xml:space="preserve"> indicates that participants or others were/are at an increased risk of harm.</w:t>
      </w:r>
    </w:p>
    <w:p w14:paraId="42BB2DB5" w14:textId="77777777" w:rsidR="00DD2E03" w:rsidRPr="003C7BC0" w:rsidRDefault="00DD2E03" w:rsidP="00A522D2">
      <w:pPr>
        <w:ind w:left="540" w:right="396" w:hanging="360"/>
        <w:rPr>
          <w:sz w:val="24"/>
          <w:szCs w:val="24"/>
        </w:rPr>
      </w:pPr>
    </w:p>
    <w:p w14:paraId="30294DBB" w14:textId="136665E7" w:rsidR="003C7BC0" w:rsidRDefault="009B06CF" w:rsidP="00A522D2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 w:rsidRPr="00BF36CA">
        <w:rPr>
          <w:sz w:val="24"/>
          <w:szCs w:val="24"/>
        </w:rPr>
        <w:t xml:space="preserve">A vote of all members of the Full Board is taken </w:t>
      </w:r>
      <w:r w:rsidR="00BF36CA" w:rsidRPr="00BF36CA">
        <w:rPr>
          <w:sz w:val="24"/>
          <w:szCs w:val="24"/>
        </w:rPr>
        <w:t>at</w:t>
      </w:r>
      <w:r w:rsidRPr="00BF36CA">
        <w:rPr>
          <w:sz w:val="24"/>
          <w:szCs w:val="24"/>
        </w:rPr>
        <w:t xml:space="preserve"> the meeting.</w:t>
      </w:r>
      <w:r w:rsidR="008A292F" w:rsidRPr="00BF36CA">
        <w:rPr>
          <w:sz w:val="24"/>
          <w:szCs w:val="24"/>
        </w:rPr>
        <w:t xml:space="preserve"> </w:t>
      </w:r>
      <w:r w:rsidR="00BF36CA" w:rsidRPr="00BF36CA">
        <w:rPr>
          <w:sz w:val="24"/>
          <w:szCs w:val="24"/>
        </w:rPr>
        <w:t>Votes are tallied and the outcome</w:t>
      </w:r>
      <w:r w:rsidR="004D64D0">
        <w:rPr>
          <w:sz w:val="24"/>
          <w:szCs w:val="24"/>
        </w:rPr>
        <w:t>(</w:t>
      </w:r>
      <w:r w:rsidR="00BF36CA" w:rsidRPr="00BF36CA">
        <w:rPr>
          <w:sz w:val="24"/>
          <w:szCs w:val="24"/>
        </w:rPr>
        <w:t>s</w:t>
      </w:r>
      <w:r w:rsidR="004D64D0">
        <w:rPr>
          <w:sz w:val="24"/>
          <w:szCs w:val="24"/>
        </w:rPr>
        <w:t>)</w:t>
      </w:r>
      <w:r w:rsidR="00BF36CA" w:rsidRPr="00BF36CA">
        <w:rPr>
          <w:sz w:val="24"/>
          <w:szCs w:val="24"/>
        </w:rPr>
        <w:t>/action</w:t>
      </w:r>
      <w:r w:rsidR="004D64D0">
        <w:rPr>
          <w:sz w:val="24"/>
          <w:szCs w:val="24"/>
        </w:rPr>
        <w:t>(</w:t>
      </w:r>
      <w:r w:rsidR="00BF36CA" w:rsidRPr="00BF36CA">
        <w:rPr>
          <w:sz w:val="24"/>
          <w:szCs w:val="24"/>
        </w:rPr>
        <w:t>s</w:t>
      </w:r>
      <w:r w:rsidR="004D64D0">
        <w:rPr>
          <w:sz w:val="24"/>
          <w:szCs w:val="24"/>
        </w:rPr>
        <w:t>)</w:t>
      </w:r>
      <w:r w:rsidR="00BF36CA" w:rsidRPr="00BF36CA">
        <w:rPr>
          <w:sz w:val="24"/>
          <w:szCs w:val="24"/>
        </w:rPr>
        <w:t xml:space="preserve"> for the </w:t>
      </w:r>
      <w:r w:rsidR="00A522D2">
        <w:rPr>
          <w:sz w:val="24"/>
          <w:szCs w:val="24"/>
        </w:rPr>
        <w:t>problem/event</w:t>
      </w:r>
      <w:r w:rsidR="00BF36CA" w:rsidRPr="00BF36CA">
        <w:rPr>
          <w:sz w:val="24"/>
          <w:szCs w:val="24"/>
        </w:rPr>
        <w:t xml:space="preserve"> are recorded. </w:t>
      </w:r>
      <w:r w:rsidR="00BF36CA" w:rsidRPr="00B37D93">
        <w:rPr>
          <w:sz w:val="24"/>
          <w:szCs w:val="24"/>
        </w:rPr>
        <w:t>This review of the Full Board of the IRB is the final decision</w:t>
      </w:r>
      <w:r w:rsidR="00BF36CA">
        <w:rPr>
          <w:sz w:val="24"/>
          <w:szCs w:val="24"/>
        </w:rPr>
        <w:t>.</w:t>
      </w:r>
    </w:p>
    <w:p w14:paraId="3B97BBB3" w14:textId="77777777" w:rsidR="003C7BC0" w:rsidRPr="003C7BC0" w:rsidRDefault="003C7BC0" w:rsidP="00A522D2">
      <w:pPr>
        <w:pStyle w:val="ListParagraph"/>
        <w:ind w:left="540" w:right="396"/>
        <w:rPr>
          <w:sz w:val="24"/>
          <w:szCs w:val="24"/>
        </w:rPr>
      </w:pPr>
    </w:p>
    <w:p w14:paraId="7FC1C5A7" w14:textId="471B064D" w:rsidR="003C7BC0" w:rsidRDefault="00745A3E" w:rsidP="00A522D2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 w:rsidRPr="003C7BC0">
        <w:rPr>
          <w:sz w:val="24"/>
          <w:szCs w:val="24"/>
        </w:rPr>
        <w:t xml:space="preserve">The Full Board can impose sanctions on the PI, request modifications to the research study, or require other resolutions of the </w:t>
      </w:r>
      <w:r w:rsidR="004D64D0">
        <w:rPr>
          <w:sz w:val="24"/>
        </w:rPr>
        <w:t>problem/event</w:t>
      </w:r>
      <w:r w:rsidRPr="003C7BC0">
        <w:rPr>
          <w:sz w:val="24"/>
          <w:szCs w:val="24"/>
        </w:rPr>
        <w:t>. In rare instances, the Full Board may discontinue approval for the study.</w:t>
      </w:r>
    </w:p>
    <w:p w14:paraId="47C884C3" w14:textId="77777777" w:rsidR="003C7BC0" w:rsidRPr="003C7BC0" w:rsidRDefault="003C7BC0" w:rsidP="00A522D2">
      <w:pPr>
        <w:pStyle w:val="ListParagraph"/>
        <w:ind w:left="540" w:right="396"/>
        <w:rPr>
          <w:sz w:val="24"/>
          <w:szCs w:val="24"/>
        </w:rPr>
      </w:pPr>
    </w:p>
    <w:p w14:paraId="00ABDD65" w14:textId="53F243A3" w:rsidR="003C7BC0" w:rsidRDefault="00DD2E03" w:rsidP="00A522D2">
      <w:pPr>
        <w:pStyle w:val="ListParagraph"/>
        <w:numPr>
          <w:ilvl w:val="0"/>
          <w:numId w:val="1"/>
        </w:numPr>
        <w:tabs>
          <w:tab w:val="left" w:pos="476"/>
        </w:tabs>
        <w:ind w:left="540" w:right="396"/>
        <w:rPr>
          <w:sz w:val="24"/>
          <w:szCs w:val="24"/>
        </w:rPr>
      </w:pPr>
      <w:r w:rsidRPr="003C7BC0">
        <w:rPr>
          <w:sz w:val="24"/>
          <w:szCs w:val="24"/>
        </w:rPr>
        <w:t xml:space="preserve">A final </w:t>
      </w:r>
      <w:r w:rsidR="00714E32" w:rsidRPr="003C7BC0">
        <w:rPr>
          <w:sz w:val="24"/>
          <w:szCs w:val="24"/>
        </w:rPr>
        <w:t>summary</w:t>
      </w:r>
      <w:r w:rsidRPr="003C7BC0">
        <w:rPr>
          <w:sz w:val="24"/>
          <w:szCs w:val="24"/>
        </w:rPr>
        <w:t xml:space="preserve"> of the </w:t>
      </w:r>
      <w:r w:rsidR="004D64D0">
        <w:rPr>
          <w:sz w:val="24"/>
        </w:rPr>
        <w:t>problem/event</w:t>
      </w:r>
      <w:r w:rsidR="004D64D0" w:rsidRPr="00B804EB">
        <w:rPr>
          <w:sz w:val="24"/>
        </w:rPr>
        <w:t xml:space="preserve"> </w:t>
      </w:r>
      <w:r w:rsidR="00EB0C20" w:rsidRPr="003C7BC0">
        <w:rPr>
          <w:sz w:val="24"/>
          <w:szCs w:val="24"/>
        </w:rPr>
        <w:t>and decisions by the IRB</w:t>
      </w:r>
      <w:r w:rsidRPr="003C7BC0">
        <w:rPr>
          <w:sz w:val="24"/>
          <w:szCs w:val="24"/>
        </w:rPr>
        <w:t xml:space="preserve"> is written</w:t>
      </w:r>
      <w:r w:rsidR="00EB0C20" w:rsidRPr="003C7BC0">
        <w:rPr>
          <w:sz w:val="24"/>
          <w:szCs w:val="24"/>
        </w:rPr>
        <w:t>. A</w:t>
      </w:r>
      <w:r w:rsidR="009B06CF" w:rsidRPr="003C7BC0">
        <w:rPr>
          <w:sz w:val="24"/>
          <w:szCs w:val="24"/>
        </w:rPr>
        <w:t xml:space="preserve">ny sanctions are </w:t>
      </w:r>
      <w:r w:rsidRPr="003C7BC0">
        <w:rPr>
          <w:sz w:val="24"/>
          <w:szCs w:val="24"/>
        </w:rPr>
        <w:t>implemented</w:t>
      </w:r>
      <w:r w:rsidR="009B06CF" w:rsidRPr="003C7BC0">
        <w:rPr>
          <w:sz w:val="24"/>
          <w:szCs w:val="24"/>
        </w:rPr>
        <w:t xml:space="preserve"> and communicated in writing to the PI. The IRB Office notifies the </w:t>
      </w:r>
      <w:r w:rsidRPr="003C7BC0">
        <w:rPr>
          <w:sz w:val="24"/>
          <w:szCs w:val="24"/>
        </w:rPr>
        <w:t>Full Board</w:t>
      </w:r>
      <w:r w:rsidR="009B06CF" w:rsidRPr="003C7BC0">
        <w:rPr>
          <w:sz w:val="24"/>
          <w:szCs w:val="24"/>
        </w:rPr>
        <w:t xml:space="preserve">, </w:t>
      </w:r>
      <w:r w:rsidR="00A522D2">
        <w:rPr>
          <w:sz w:val="24"/>
          <w:szCs w:val="24"/>
        </w:rPr>
        <w:t>RCO</w:t>
      </w:r>
      <w:r w:rsidR="009B06CF" w:rsidRPr="003C7BC0">
        <w:rPr>
          <w:sz w:val="24"/>
          <w:szCs w:val="24"/>
        </w:rPr>
        <w:t>, VPREE in writing</w:t>
      </w:r>
      <w:r w:rsidR="00D86A5D" w:rsidRPr="003C7BC0">
        <w:rPr>
          <w:sz w:val="24"/>
          <w:szCs w:val="24"/>
        </w:rPr>
        <w:t xml:space="preserve"> within 5 </w:t>
      </w:r>
      <w:r w:rsidR="00A522D2">
        <w:rPr>
          <w:sz w:val="24"/>
          <w:szCs w:val="24"/>
        </w:rPr>
        <w:t xml:space="preserve">business </w:t>
      </w:r>
      <w:r w:rsidR="00D86A5D" w:rsidRPr="003C7BC0">
        <w:rPr>
          <w:sz w:val="24"/>
          <w:szCs w:val="24"/>
        </w:rPr>
        <w:t>days</w:t>
      </w:r>
      <w:r w:rsidR="009B06CF" w:rsidRPr="003C7BC0">
        <w:rPr>
          <w:sz w:val="24"/>
          <w:szCs w:val="24"/>
        </w:rPr>
        <w:t>, of the outcome of the</w:t>
      </w:r>
      <w:r w:rsidR="009B06CF" w:rsidRPr="003C7BC0">
        <w:rPr>
          <w:spacing w:val="-1"/>
          <w:sz w:val="24"/>
          <w:szCs w:val="24"/>
        </w:rPr>
        <w:t xml:space="preserve"> </w:t>
      </w:r>
      <w:r w:rsidRPr="003C7BC0">
        <w:rPr>
          <w:sz w:val="24"/>
          <w:szCs w:val="24"/>
        </w:rPr>
        <w:t>reported event</w:t>
      </w:r>
      <w:r w:rsidR="009B06CF" w:rsidRPr="003C7BC0">
        <w:rPr>
          <w:sz w:val="24"/>
          <w:szCs w:val="24"/>
        </w:rPr>
        <w:t xml:space="preserve">. Dependent on the nature and severity of the </w:t>
      </w:r>
      <w:r w:rsidR="004D64D0">
        <w:rPr>
          <w:sz w:val="24"/>
        </w:rPr>
        <w:t>problem/event</w:t>
      </w:r>
      <w:r w:rsidR="009B06CF" w:rsidRPr="003C7BC0">
        <w:rPr>
          <w:sz w:val="24"/>
          <w:szCs w:val="24"/>
        </w:rPr>
        <w:t xml:space="preserve">, copies may be provided to the PI’s </w:t>
      </w:r>
      <w:r w:rsidR="00A522D2">
        <w:rPr>
          <w:sz w:val="24"/>
          <w:szCs w:val="24"/>
        </w:rPr>
        <w:t xml:space="preserve">Chair, </w:t>
      </w:r>
      <w:r w:rsidR="009B06CF" w:rsidRPr="003C7BC0">
        <w:rPr>
          <w:sz w:val="24"/>
          <w:szCs w:val="24"/>
        </w:rPr>
        <w:t>Dean</w:t>
      </w:r>
      <w:r w:rsidR="00A522D2">
        <w:rPr>
          <w:sz w:val="24"/>
          <w:szCs w:val="24"/>
        </w:rPr>
        <w:t>,</w:t>
      </w:r>
      <w:r w:rsidR="009B06CF" w:rsidRPr="003C7BC0">
        <w:rPr>
          <w:sz w:val="24"/>
          <w:szCs w:val="24"/>
        </w:rPr>
        <w:t xml:space="preserve"> and </w:t>
      </w:r>
      <w:r w:rsidR="00A522D2">
        <w:rPr>
          <w:sz w:val="24"/>
          <w:szCs w:val="24"/>
        </w:rPr>
        <w:t xml:space="preserve">the </w:t>
      </w:r>
      <w:r w:rsidR="009B06CF" w:rsidRPr="003C7BC0">
        <w:rPr>
          <w:sz w:val="24"/>
          <w:szCs w:val="24"/>
        </w:rPr>
        <w:t>Provost.</w:t>
      </w:r>
    </w:p>
    <w:p w14:paraId="5C59284F" w14:textId="77777777" w:rsidR="003C7BC0" w:rsidRPr="003C7BC0" w:rsidRDefault="003C7BC0" w:rsidP="005E2ECD">
      <w:pPr>
        <w:pStyle w:val="ListParagraph"/>
        <w:ind w:left="540" w:right="396"/>
        <w:rPr>
          <w:sz w:val="24"/>
          <w:szCs w:val="24"/>
        </w:rPr>
      </w:pPr>
    </w:p>
    <w:p w14:paraId="0E9CDA97" w14:textId="33C01606" w:rsidR="009B06CF" w:rsidRPr="003C7BC0" w:rsidRDefault="009B06CF" w:rsidP="005E2ECD">
      <w:pPr>
        <w:pStyle w:val="ListParagraph"/>
        <w:numPr>
          <w:ilvl w:val="0"/>
          <w:numId w:val="1"/>
        </w:numPr>
        <w:ind w:left="540" w:right="396"/>
        <w:rPr>
          <w:sz w:val="24"/>
          <w:szCs w:val="24"/>
        </w:rPr>
      </w:pPr>
      <w:r w:rsidRPr="003C7BC0">
        <w:rPr>
          <w:sz w:val="24"/>
          <w:szCs w:val="24"/>
        </w:rPr>
        <w:t xml:space="preserve">In rare instances, Federal Regulations require the IRB to report issues to the Office of Human Subjects Protection (OHRP) dependent on the nature and severity of the issue. </w:t>
      </w:r>
      <w:r w:rsidR="0050254F" w:rsidRPr="003C7BC0">
        <w:rPr>
          <w:sz w:val="24"/>
          <w:szCs w:val="24"/>
        </w:rPr>
        <w:t xml:space="preserve">All correspondence is routed through the VPREE and </w:t>
      </w:r>
      <w:r w:rsidR="00A522D2">
        <w:rPr>
          <w:sz w:val="24"/>
          <w:szCs w:val="24"/>
        </w:rPr>
        <w:t>RCO</w:t>
      </w:r>
      <w:r w:rsidR="0050254F" w:rsidRPr="003C7BC0">
        <w:rPr>
          <w:sz w:val="24"/>
          <w:szCs w:val="24"/>
        </w:rPr>
        <w:t xml:space="preserve">. </w:t>
      </w:r>
      <w:r w:rsidRPr="003C7BC0">
        <w:rPr>
          <w:sz w:val="24"/>
          <w:szCs w:val="24"/>
        </w:rPr>
        <w:t xml:space="preserve">Reports to OHRP should be submitted within </w:t>
      </w:r>
      <w:r w:rsidR="005B544B" w:rsidRPr="003C7BC0">
        <w:rPr>
          <w:sz w:val="24"/>
          <w:szCs w:val="24"/>
        </w:rPr>
        <w:t>3</w:t>
      </w:r>
      <w:r w:rsidRPr="003C7BC0">
        <w:rPr>
          <w:sz w:val="24"/>
          <w:szCs w:val="24"/>
        </w:rPr>
        <w:t xml:space="preserve">0 </w:t>
      </w:r>
      <w:r w:rsidR="00403C96">
        <w:rPr>
          <w:sz w:val="24"/>
          <w:szCs w:val="24"/>
        </w:rPr>
        <w:t xml:space="preserve">business </w:t>
      </w:r>
      <w:r w:rsidRPr="003C7BC0">
        <w:rPr>
          <w:sz w:val="24"/>
          <w:szCs w:val="24"/>
        </w:rPr>
        <w:t>days.</w:t>
      </w:r>
    </w:p>
    <w:p w14:paraId="61595CB8" w14:textId="77777777" w:rsidR="009B06CF" w:rsidRDefault="009B06C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1CCBB6AA" w14:textId="0F7E6FBF" w:rsidR="00D03042" w:rsidRDefault="00D03042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00919D2D" w14:textId="6D476FF5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689EF513" w14:textId="352CD503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13F49847" w14:textId="29829A82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126E4858" w14:textId="2BDA06A7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663DEE5C" w14:textId="70EE3A60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7E4277D9" w14:textId="56FCAD27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368B8B9B" w14:textId="22779C5E" w:rsidR="00482A0F" w:rsidRDefault="00482A0F" w:rsidP="005E2ECD">
      <w:pPr>
        <w:tabs>
          <w:tab w:val="left" w:pos="4026"/>
          <w:tab w:val="left" w:pos="8667"/>
        </w:tabs>
        <w:ind w:left="540" w:right="396" w:hanging="360"/>
        <w:rPr>
          <w:sz w:val="16"/>
        </w:rPr>
      </w:pPr>
    </w:p>
    <w:p w14:paraId="13755449" w14:textId="09153CAE" w:rsidR="00482A0F" w:rsidRPr="00482A0F" w:rsidRDefault="00482A0F" w:rsidP="00482A0F">
      <w:pPr>
        <w:ind w:right="-108"/>
        <w:rPr>
          <w:sz w:val="24"/>
          <w:szCs w:val="24"/>
        </w:rPr>
      </w:pPr>
      <w:r w:rsidRPr="00BB7BE9">
        <w:rPr>
          <w:i/>
          <w:sz w:val="18"/>
          <w:szCs w:val="18"/>
        </w:rPr>
        <w:t>Note.</w:t>
      </w:r>
      <w:r>
        <w:rPr>
          <w:sz w:val="18"/>
          <w:szCs w:val="18"/>
        </w:rPr>
        <w:t xml:space="preserve"> </w:t>
      </w:r>
      <w:r w:rsidRPr="00BB7BE9">
        <w:rPr>
          <w:sz w:val="18"/>
          <w:szCs w:val="18"/>
        </w:rPr>
        <w:t>Adapted from OHRP guidelines and IRB procedures at other academic institutions.</w:t>
      </w:r>
    </w:p>
    <w:sectPr w:rsidR="00482A0F" w:rsidRPr="00482A0F" w:rsidSect="00F25FF1">
      <w:type w:val="continuous"/>
      <w:pgSz w:w="12240" w:h="15840"/>
      <w:pgMar w:top="864" w:right="763" w:bottom="1080" w:left="118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425CB" w16cex:dateUtc="2021-04-16T19:03:00Z"/>
  <w16cex:commentExtensible w16cex:durableId="24242684" w16cex:dateUtc="2021-04-16T19:06:00Z"/>
  <w16cex:commentExtensible w16cex:durableId="24242720" w16cex:dateUtc="2021-04-16T19:09:00Z"/>
  <w16cex:commentExtensible w16cex:durableId="242428C9" w16cex:dateUtc="2021-04-16T19:16:00Z"/>
  <w16cex:commentExtensible w16cex:durableId="24243125" w16cex:dateUtc="2021-04-16T19:52:00Z"/>
  <w16cex:commentExtensible w16cex:durableId="24242B51" w16cex:dateUtc="2021-04-16T1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0FC3" w14:textId="77777777" w:rsidR="008B5CC5" w:rsidRDefault="008B5CC5" w:rsidP="003C7BC0">
      <w:r>
        <w:separator/>
      </w:r>
    </w:p>
  </w:endnote>
  <w:endnote w:type="continuationSeparator" w:id="0">
    <w:p w14:paraId="76438C2F" w14:textId="77777777" w:rsidR="008B5CC5" w:rsidRDefault="008B5CC5" w:rsidP="003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74858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B534BA" w14:textId="52674C19" w:rsidR="003C7BC0" w:rsidRDefault="003C7BC0" w:rsidP="00D96E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1DC3DA" w14:textId="77777777" w:rsidR="003C7BC0" w:rsidRDefault="003C7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16"/>
      </w:rPr>
      <w:id w:val="2076699119"/>
      <w:docPartObj>
        <w:docPartGallery w:val="Page Numbers (Bottom of Page)"/>
        <w:docPartUnique/>
      </w:docPartObj>
    </w:sdtPr>
    <w:sdtEndPr>
      <w:rPr>
        <w:rStyle w:val="PageNumber"/>
        <w:sz w:val="22"/>
      </w:rPr>
    </w:sdtEndPr>
    <w:sdtContent>
      <w:p w14:paraId="4CE53D97" w14:textId="55F806FA" w:rsidR="003C7BC0" w:rsidRPr="006D1173" w:rsidRDefault="003C7BC0" w:rsidP="00D96E14">
        <w:pPr>
          <w:pStyle w:val="Footer"/>
          <w:framePr w:wrap="none" w:vAnchor="text" w:hAnchor="margin" w:xAlign="center" w:y="1"/>
          <w:rPr>
            <w:rStyle w:val="PageNumber"/>
          </w:rPr>
        </w:pPr>
        <w:r w:rsidRPr="006D1173">
          <w:rPr>
            <w:rStyle w:val="PageNumber"/>
          </w:rPr>
          <w:fldChar w:fldCharType="begin"/>
        </w:r>
        <w:r w:rsidRPr="006D1173">
          <w:rPr>
            <w:rStyle w:val="PageNumber"/>
          </w:rPr>
          <w:instrText xml:space="preserve"> PAGE </w:instrText>
        </w:r>
        <w:r w:rsidRPr="006D1173">
          <w:rPr>
            <w:rStyle w:val="PageNumber"/>
          </w:rPr>
          <w:fldChar w:fldCharType="separate"/>
        </w:r>
        <w:r w:rsidRPr="006D1173">
          <w:rPr>
            <w:rStyle w:val="PageNumber"/>
            <w:noProof/>
          </w:rPr>
          <w:t>1</w:t>
        </w:r>
        <w:r w:rsidRPr="006D1173">
          <w:rPr>
            <w:rStyle w:val="PageNumber"/>
          </w:rPr>
          <w:fldChar w:fldCharType="end"/>
        </w:r>
      </w:p>
    </w:sdtContent>
  </w:sdt>
  <w:p w14:paraId="5351A676" w14:textId="0A82C948" w:rsidR="003C7BC0" w:rsidRPr="003C7BC0" w:rsidRDefault="003C7BC0" w:rsidP="003C7BC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8A82E" w14:textId="77777777" w:rsidR="008B5CC5" w:rsidRDefault="008B5CC5" w:rsidP="003C7BC0">
      <w:r>
        <w:separator/>
      </w:r>
    </w:p>
  </w:footnote>
  <w:footnote w:type="continuationSeparator" w:id="0">
    <w:p w14:paraId="78E76CBC" w14:textId="77777777" w:rsidR="008B5CC5" w:rsidRDefault="008B5CC5" w:rsidP="003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23D"/>
    <w:multiLevelType w:val="hybridMultilevel"/>
    <w:tmpl w:val="41EA3C2E"/>
    <w:lvl w:ilvl="0" w:tplc="2FE840A6">
      <w:start w:val="1"/>
      <w:numFmt w:val="lowerLetter"/>
      <w:lvlText w:val="%1."/>
      <w:lvlJc w:val="left"/>
      <w:pPr>
        <w:ind w:left="475" w:hanging="360"/>
      </w:pPr>
      <w:rPr>
        <w:rFonts w:ascii="Arial" w:hAnsi="Arial" w:cs="Arial" w:hint="default"/>
        <w:b w:val="0"/>
        <w:i w:val="0"/>
        <w:spacing w:val="-2"/>
        <w:w w:val="99"/>
        <w:sz w:val="24"/>
        <w:szCs w:val="24"/>
        <w:lang w:val="en-US" w:eastAsia="en-US" w:bidi="en-US"/>
      </w:rPr>
    </w:lvl>
    <w:lvl w:ilvl="1" w:tplc="A0EC101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2" w:tplc="BC64D818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3" w:tplc="D3169908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 w:tplc="6D3AD0B8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B1AA64D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 w:tplc="AEB61EE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en-US"/>
      </w:rPr>
    </w:lvl>
    <w:lvl w:ilvl="7" w:tplc="E1762B6C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 w:tplc="145417A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5E717E"/>
    <w:multiLevelType w:val="hybridMultilevel"/>
    <w:tmpl w:val="18F23B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834B6"/>
    <w:multiLevelType w:val="multilevel"/>
    <w:tmpl w:val="4410B062"/>
    <w:lvl w:ilvl="0">
      <w:start w:val="1"/>
      <w:numFmt w:val="lowerLetter"/>
      <w:lvlText w:val="%1."/>
      <w:lvlJc w:val="left"/>
      <w:pPr>
        <w:ind w:left="11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A3C1A34"/>
    <w:multiLevelType w:val="hybridMultilevel"/>
    <w:tmpl w:val="F4FC2768"/>
    <w:lvl w:ilvl="0" w:tplc="2FE840A6">
      <w:start w:val="1"/>
      <w:numFmt w:val="lowerLetter"/>
      <w:lvlText w:val="%1."/>
      <w:lvlJc w:val="left"/>
      <w:pPr>
        <w:ind w:left="475" w:hanging="360"/>
      </w:pPr>
      <w:rPr>
        <w:rFonts w:ascii="Arial" w:hAnsi="Arial" w:cs="Arial" w:hint="default"/>
        <w:b w:val="0"/>
        <w:i w:val="0"/>
        <w:spacing w:val="-2"/>
        <w:w w:val="99"/>
        <w:sz w:val="24"/>
        <w:szCs w:val="24"/>
        <w:lang w:val="en-US" w:eastAsia="en-US" w:bidi="en-US"/>
      </w:rPr>
    </w:lvl>
    <w:lvl w:ilvl="1" w:tplc="A0EC101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2" w:tplc="D1845F4E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  <w:lang w:val="en-US" w:eastAsia="en-US" w:bidi="en-US"/>
      </w:rPr>
    </w:lvl>
    <w:lvl w:ilvl="3" w:tplc="D3169908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 w:tplc="6D3AD0B8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B1AA64D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 w:tplc="AEB61EE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en-US"/>
      </w:rPr>
    </w:lvl>
    <w:lvl w:ilvl="7" w:tplc="E1762B6C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 w:tplc="145417A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AF316B1"/>
    <w:multiLevelType w:val="hybridMultilevel"/>
    <w:tmpl w:val="5D48EF22"/>
    <w:lvl w:ilvl="0" w:tplc="04090019">
      <w:start w:val="1"/>
      <w:numFmt w:val="lowerLetter"/>
      <w:lvlText w:val="%1."/>
      <w:lvlJc w:val="left"/>
      <w:pPr>
        <w:ind w:left="475" w:hanging="360"/>
      </w:pPr>
      <w:rPr>
        <w:rFonts w:hint="default"/>
        <w:b w:val="0"/>
        <w:i w:val="0"/>
        <w:spacing w:val="-2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37AD8"/>
    <w:multiLevelType w:val="hybridMultilevel"/>
    <w:tmpl w:val="62E6A788"/>
    <w:lvl w:ilvl="0" w:tplc="A0EC101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D1845F4E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6" w15:restartNumberingAfterBreak="0">
    <w:nsid w:val="300E4B98"/>
    <w:multiLevelType w:val="hybridMultilevel"/>
    <w:tmpl w:val="650AADBA"/>
    <w:lvl w:ilvl="0" w:tplc="A0EC101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47FC6"/>
    <w:multiLevelType w:val="hybridMultilevel"/>
    <w:tmpl w:val="41EA3C2E"/>
    <w:lvl w:ilvl="0" w:tplc="2FE840A6">
      <w:start w:val="1"/>
      <w:numFmt w:val="lowerLetter"/>
      <w:lvlText w:val="%1."/>
      <w:lvlJc w:val="left"/>
      <w:pPr>
        <w:ind w:left="475" w:hanging="360"/>
      </w:pPr>
      <w:rPr>
        <w:rFonts w:ascii="Arial" w:hAnsi="Arial" w:cs="Arial" w:hint="default"/>
        <w:b w:val="0"/>
        <w:i w:val="0"/>
        <w:spacing w:val="-2"/>
        <w:w w:val="99"/>
        <w:sz w:val="24"/>
        <w:szCs w:val="24"/>
        <w:lang w:val="en-US" w:eastAsia="en-US" w:bidi="en-US"/>
      </w:rPr>
    </w:lvl>
    <w:lvl w:ilvl="1" w:tplc="A0EC101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2" w:tplc="BC64D818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3" w:tplc="D3169908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 w:tplc="6D3AD0B8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B1AA64D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 w:tplc="AEB61EE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en-US"/>
      </w:rPr>
    </w:lvl>
    <w:lvl w:ilvl="7" w:tplc="E1762B6C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 w:tplc="145417A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1C85D86"/>
    <w:multiLevelType w:val="hybridMultilevel"/>
    <w:tmpl w:val="B09AA130"/>
    <w:lvl w:ilvl="0" w:tplc="ABC2CE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spacing w:val="-14"/>
        <w:w w:val="100"/>
        <w:sz w:val="24"/>
        <w:szCs w:val="24"/>
        <w:lang w:val="en-US" w:eastAsia="en-US" w:bidi="en-US"/>
      </w:rPr>
    </w:lvl>
    <w:lvl w:ilvl="1" w:tplc="30128C32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en-US"/>
      </w:rPr>
    </w:lvl>
    <w:lvl w:ilvl="2" w:tplc="05701D3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en-US"/>
      </w:rPr>
    </w:lvl>
    <w:lvl w:ilvl="3" w:tplc="0EC4B4AE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en-US"/>
      </w:rPr>
    </w:lvl>
    <w:lvl w:ilvl="4" w:tplc="16181E3E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en-US"/>
      </w:rPr>
    </w:lvl>
    <w:lvl w:ilvl="5" w:tplc="82022A0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en-US"/>
      </w:rPr>
    </w:lvl>
    <w:lvl w:ilvl="6" w:tplc="3E1E7B84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en-US"/>
      </w:rPr>
    </w:lvl>
    <w:lvl w:ilvl="7" w:tplc="EA042F50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en-US"/>
      </w:rPr>
    </w:lvl>
    <w:lvl w:ilvl="8" w:tplc="67B4F5B0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8873257"/>
    <w:multiLevelType w:val="hybridMultilevel"/>
    <w:tmpl w:val="FAB453EE"/>
    <w:lvl w:ilvl="0" w:tplc="2FE840A6">
      <w:start w:val="1"/>
      <w:numFmt w:val="lowerLetter"/>
      <w:lvlText w:val="%1."/>
      <w:lvlJc w:val="left"/>
      <w:pPr>
        <w:ind w:left="475" w:hanging="360"/>
      </w:pPr>
      <w:rPr>
        <w:rFonts w:ascii="Arial" w:hAnsi="Arial" w:cs="Arial" w:hint="default"/>
        <w:b w:val="0"/>
        <w:i w:val="0"/>
        <w:spacing w:val="-2"/>
        <w:w w:val="99"/>
        <w:sz w:val="24"/>
        <w:szCs w:val="24"/>
        <w:lang w:val="en-US" w:eastAsia="en-US" w:bidi="en-US"/>
      </w:rPr>
    </w:lvl>
    <w:lvl w:ilvl="1" w:tplc="A0EC101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2" w:tplc="D1845F4E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  <w:lang w:val="en-US" w:eastAsia="en-US" w:bidi="en-US"/>
      </w:rPr>
    </w:lvl>
    <w:lvl w:ilvl="3" w:tplc="D3169908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 w:tplc="6D3AD0B8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B1AA64D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 w:tplc="AEB61EE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en-US"/>
      </w:rPr>
    </w:lvl>
    <w:lvl w:ilvl="7" w:tplc="E1762B6C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 w:tplc="145417A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AAA6D05"/>
    <w:multiLevelType w:val="multilevel"/>
    <w:tmpl w:val="D97628DE"/>
    <w:lvl w:ilvl="0">
      <w:start w:val="1"/>
      <w:numFmt w:val="lowerLetter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D360A7F"/>
    <w:multiLevelType w:val="multilevel"/>
    <w:tmpl w:val="18F23B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D74D41"/>
    <w:multiLevelType w:val="multilevel"/>
    <w:tmpl w:val="64A21820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  <w:spacing w:val="-14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F5D5A71"/>
    <w:multiLevelType w:val="hybridMultilevel"/>
    <w:tmpl w:val="F34AF6AA"/>
    <w:lvl w:ilvl="0" w:tplc="13420E70">
      <w:start w:val="1"/>
      <w:numFmt w:val="upperLetter"/>
      <w:lvlText w:val="%1."/>
      <w:lvlJc w:val="left"/>
      <w:pPr>
        <w:ind w:left="475" w:hanging="360"/>
      </w:pPr>
      <w:rPr>
        <w:rFonts w:ascii="Arial" w:eastAsia="Arial" w:hAnsi="Arial" w:cs="Arial" w:hint="default"/>
        <w:b/>
        <w:bCs/>
        <w:spacing w:val="-14"/>
        <w:w w:val="100"/>
        <w:sz w:val="24"/>
        <w:szCs w:val="24"/>
        <w:lang w:val="en-US" w:eastAsia="en-US" w:bidi="en-US"/>
      </w:rPr>
    </w:lvl>
    <w:lvl w:ilvl="1" w:tplc="30128C32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en-US"/>
      </w:rPr>
    </w:lvl>
    <w:lvl w:ilvl="2" w:tplc="05701D3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3" w:tplc="0EC4B4AE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en-US"/>
      </w:rPr>
    </w:lvl>
    <w:lvl w:ilvl="4" w:tplc="16181E3E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en-US"/>
      </w:rPr>
    </w:lvl>
    <w:lvl w:ilvl="5" w:tplc="82022A0A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en-US"/>
      </w:rPr>
    </w:lvl>
    <w:lvl w:ilvl="6" w:tplc="3E1E7B84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en-US"/>
      </w:rPr>
    </w:lvl>
    <w:lvl w:ilvl="7" w:tplc="EA042F50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en-US"/>
      </w:rPr>
    </w:lvl>
    <w:lvl w:ilvl="8" w:tplc="67B4F5B0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42"/>
    <w:rsid w:val="00001730"/>
    <w:rsid w:val="00035070"/>
    <w:rsid w:val="000713C3"/>
    <w:rsid w:val="0008377C"/>
    <w:rsid w:val="0009762D"/>
    <w:rsid w:val="00166218"/>
    <w:rsid w:val="00221C58"/>
    <w:rsid w:val="0028613E"/>
    <w:rsid w:val="002C2E88"/>
    <w:rsid w:val="003150E9"/>
    <w:rsid w:val="00333013"/>
    <w:rsid w:val="00386923"/>
    <w:rsid w:val="003B39D7"/>
    <w:rsid w:val="003C4D35"/>
    <w:rsid w:val="003C7BC0"/>
    <w:rsid w:val="003E5329"/>
    <w:rsid w:val="003E7794"/>
    <w:rsid w:val="003F70F5"/>
    <w:rsid w:val="00403C96"/>
    <w:rsid w:val="004329A6"/>
    <w:rsid w:val="00482A0F"/>
    <w:rsid w:val="004C7A86"/>
    <w:rsid w:val="004D64D0"/>
    <w:rsid w:val="004E08B6"/>
    <w:rsid w:val="004F7875"/>
    <w:rsid w:val="0050254F"/>
    <w:rsid w:val="0058511F"/>
    <w:rsid w:val="005B544B"/>
    <w:rsid w:val="005C496B"/>
    <w:rsid w:val="005D48F8"/>
    <w:rsid w:val="005E2ECD"/>
    <w:rsid w:val="0062482A"/>
    <w:rsid w:val="006270C5"/>
    <w:rsid w:val="00635BEC"/>
    <w:rsid w:val="006879B6"/>
    <w:rsid w:val="00691F0B"/>
    <w:rsid w:val="006A0E12"/>
    <w:rsid w:val="006D1173"/>
    <w:rsid w:val="006D4941"/>
    <w:rsid w:val="006F21D9"/>
    <w:rsid w:val="0070468C"/>
    <w:rsid w:val="00714E32"/>
    <w:rsid w:val="00730BA0"/>
    <w:rsid w:val="00745A3E"/>
    <w:rsid w:val="00754C53"/>
    <w:rsid w:val="00772CAB"/>
    <w:rsid w:val="007F285D"/>
    <w:rsid w:val="00864777"/>
    <w:rsid w:val="0088406D"/>
    <w:rsid w:val="008A292F"/>
    <w:rsid w:val="008B4A2B"/>
    <w:rsid w:val="008B5CC5"/>
    <w:rsid w:val="008E7D6B"/>
    <w:rsid w:val="0090068B"/>
    <w:rsid w:val="009048C4"/>
    <w:rsid w:val="00906D44"/>
    <w:rsid w:val="00936E39"/>
    <w:rsid w:val="0096745F"/>
    <w:rsid w:val="009A370F"/>
    <w:rsid w:val="009A6E68"/>
    <w:rsid w:val="009B06CF"/>
    <w:rsid w:val="009D3828"/>
    <w:rsid w:val="00A0271D"/>
    <w:rsid w:val="00A039B2"/>
    <w:rsid w:val="00A04CF4"/>
    <w:rsid w:val="00A522D2"/>
    <w:rsid w:val="00A71859"/>
    <w:rsid w:val="00AE769B"/>
    <w:rsid w:val="00B3729C"/>
    <w:rsid w:val="00B46A19"/>
    <w:rsid w:val="00B54392"/>
    <w:rsid w:val="00B804EB"/>
    <w:rsid w:val="00BB6CE3"/>
    <w:rsid w:val="00BE41EF"/>
    <w:rsid w:val="00BF36CA"/>
    <w:rsid w:val="00BF59DC"/>
    <w:rsid w:val="00C23842"/>
    <w:rsid w:val="00C367E5"/>
    <w:rsid w:val="00C43A34"/>
    <w:rsid w:val="00C7130F"/>
    <w:rsid w:val="00C7696C"/>
    <w:rsid w:val="00CA5D53"/>
    <w:rsid w:val="00CA7E2C"/>
    <w:rsid w:val="00CD0E53"/>
    <w:rsid w:val="00CD122B"/>
    <w:rsid w:val="00CE7A09"/>
    <w:rsid w:val="00CF2DA0"/>
    <w:rsid w:val="00D03042"/>
    <w:rsid w:val="00D046C1"/>
    <w:rsid w:val="00D2033C"/>
    <w:rsid w:val="00D634AC"/>
    <w:rsid w:val="00D6580A"/>
    <w:rsid w:val="00D83870"/>
    <w:rsid w:val="00D84F30"/>
    <w:rsid w:val="00D86A5D"/>
    <w:rsid w:val="00DA63AF"/>
    <w:rsid w:val="00DC025F"/>
    <w:rsid w:val="00DD2E03"/>
    <w:rsid w:val="00DD582F"/>
    <w:rsid w:val="00DE2C40"/>
    <w:rsid w:val="00E04861"/>
    <w:rsid w:val="00E51AA4"/>
    <w:rsid w:val="00EB0C20"/>
    <w:rsid w:val="00EC59D9"/>
    <w:rsid w:val="00ED7E88"/>
    <w:rsid w:val="00EE371C"/>
    <w:rsid w:val="00F25FF1"/>
    <w:rsid w:val="00F577DA"/>
    <w:rsid w:val="00F8492E"/>
    <w:rsid w:val="00F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9D95"/>
  <w15:docId w15:val="{D70FB689-8427-114F-A439-EB05AEF0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75" w:hanging="362"/>
      <w:outlineLvl w:val="0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61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613E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E5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69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69B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77"/>
    <w:rPr>
      <w:rFonts w:ascii="Times New Roman" w:eastAsia="Arial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C7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BC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C7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BC0"/>
    <w:rPr>
      <w:rFonts w:ascii="Arial" w:eastAsia="Arial" w:hAnsi="Arial" w:cs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3C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gsu.edu/general-counsel/university-polici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b@bgsu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BGSU</dc:creator>
  <cp:lastModifiedBy>Kristin M Hagemyer</cp:lastModifiedBy>
  <cp:revision>2</cp:revision>
  <cp:lastPrinted>2021-05-19T16:51:00Z</cp:lastPrinted>
  <dcterms:created xsi:type="dcterms:W3CDTF">2021-06-30T19:08:00Z</dcterms:created>
  <dcterms:modified xsi:type="dcterms:W3CDTF">2021-06-30T19:08:00Z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2005-09-21T00:00:00Z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2021-01-24T00:00:00Z</vt:filetime>
  </property>
</Properties>
</file>