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53C82" w14:textId="77777777" w:rsidR="00061ADB" w:rsidRPr="00061ADB" w:rsidRDefault="00061ADB" w:rsidP="00061ADB">
      <w:pPr>
        <w:jc w:val="center"/>
        <w:rPr>
          <w:b/>
          <w:sz w:val="24"/>
          <w:szCs w:val="24"/>
        </w:rPr>
      </w:pPr>
      <w:r w:rsidRPr="00061ADB">
        <w:rPr>
          <w:b/>
          <w:sz w:val="24"/>
          <w:szCs w:val="24"/>
        </w:rPr>
        <w:t>Perimeter and Area Characteristics</w:t>
      </w:r>
    </w:p>
    <w:p w14:paraId="3FCF3705" w14:textId="77777777" w:rsidR="00061ADB" w:rsidRPr="00061ADB" w:rsidRDefault="00061ADB" w:rsidP="0010520A">
      <w:pPr>
        <w:rPr>
          <w:rFonts w:ascii="Arial" w:hAnsi="Arial" w:cs="Arial"/>
          <w:sz w:val="24"/>
          <w:szCs w:val="24"/>
        </w:rPr>
      </w:pPr>
    </w:p>
    <w:p w14:paraId="0B7E94F5" w14:textId="77777777" w:rsidR="0010520A" w:rsidRPr="00061ADB" w:rsidRDefault="0010520A" w:rsidP="0010520A">
      <w:pPr>
        <w:rPr>
          <w:rFonts w:ascii="Arial" w:hAnsi="Arial" w:cs="Arial"/>
          <w:sz w:val="24"/>
          <w:szCs w:val="24"/>
        </w:rPr>
      </w:pPr>
      <w:r w:rsidRPr="00061ADB">
        <w:rPr>
          <w:rFonts w:ascii="Arial" w:hAnsi="Arial" w:cs="Arial"/>
          <w:sz w:val="24"/>
          <w:szCs w:val="24"/>
        </w:rPr>
        <w:t xml:space="preserve">Using 12 </w:t>
      </w:r>
      <w:proofErr w:type="spellStart"/>
      <w:r w:rsidRPr="00061ADB">
        <w:rPr>
          <w:rFonts w:ascii="Arial" w:hAnsi="Arial" w:cs="Arial"/>
          <w:sz w:val="24"/>
          <w:szCs w:val="24"/>
        </w:rPr>
        <w:t>Cuisennaire</w:t>
      </w:r>
      <w:proofErr w:type="spellEnd"/>
      <w:r w:rsidRPr="00061ADB">
        <w:rPr>
          <w:rFonts w:ascii="Arial" w:hAnsi="Arial" w:cs="Arial"/>
          <w:sz w:val="24"/>
          <w:szCs w:val="24"/>
        </w:rPr>
        <w:t xml:space="preserve"> rods of equal length practice finding polygonal regions with integral area.  For instance, a 4 x 2 rectangle uses all 12 rods and creates a rectangle with an area of 8 square units.  Is it possible to form a polygon with an area of 4 square units and a perimeter of 12 units?</w:t>
      </w:r>
      <w:bookmarkStart w:id="0" w:name="_GoBack"/>
      <w:bookmarkEnd w:id="0"/>
    </w:p>
    <w:p w14:paraId="12254230" w14:textId="77777777" w:rsidR="00FF0366" w:rsidRPr="00061ADB" w:rsidRDefault="00F16B87">
      <w:pPr>
        <w:rPr>
          <w:rFonts w:ascii="Arial" w:hAnsi="Arial" w:cs="Arial"/>
          <w:sz w:val="24"/>
          <w:szCs w:val="24"/>
        </w:rPr>
      </w:pPr>
    </w:p>
    <w:p w14:paraId="3A68F458" w14:textId="77777777" w:rsidR="00061ADB" w:rsidRPr="00061ADB" w:rsidRDefault="00061ADB">
      <w:pPr>
        <w:rPr>
          <w:rFonts w:asciiTheme="majorHAnsi" w:hAnsiTheme="majorHAnsi" w:cstheme="majorBidi"/>
          <w:sz w:val="24"/>
          <w:szCs w:val="24"/>
        </w:rPr>
      </w:pPr>
    </w:p>
    <w:sectPr w:rsidR="00061ADB" w:rsidRPr="00061ADB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A"/>
    <w:rsid w:val="00061ADB"/>
    <w:rsid w:val="0010520A"/>
    <w:rsid w:val="003A24B0"/>
    <w:rsid w:val="003D163D"/>
    <w:rsid w:val="007677E5"/>
    <w:rsid w:val="00922AAB"/>
    <w:rsid w:val="00A402EF"/>
    <w:rsid w:val="00BE0F1D"/>
    <w:rsid w:val="00C34372"/>
    <w:rsid w:val="00D8204F"/>
    <w:rsid w:val="00F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1EA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20A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D8204F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D8204F"/>
    <w:pPr>
      <w:spacing w:after="200" w:line="276" w:lineRule="auto"/>
    </w:pPr>
    <w:rPr>
      <w:rFonts w:asciiTheme="maj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2017-05-25T19:56:00Z</dcterms:created>
  <dcterms:modified xsi:type="dcterms:W3CDTF">2017-05-25T20:01:00Z</dcterms:modified>
</cp:coreProperties>
</file>