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55" w:rsidRPr="00FB0155" w:rsidRDefault="00FB0155" w:rsidP="00FB0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SAMPLE </w:t>
      </w:r>
      <w:r w:rsidR="00BD2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Activate </w:t>
      </w:r>
      <w:r w:rsidR="001F60DA">
        <w:rPr>
          <w:rFonts w:ascii="Times New Roman" w:eastAsia="Times New Roman" w:hAnsi="Times New Roman" w:cs="Times New Roman"/>
          <w:color w:val="000000"/>
          <w:sz w:val="24"/>
          <w:szCs w:val="24"/>
        </w:rPr>
        <w:t>BGSU ID Letter</w:t>
      </w:r>
      <w:bookmarkStart w:id="0" w:name="_GoBack"/>
      <w:bookmarkEnd w:id="0"/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0" cy="1908175"/>
            <wp:effectExtent l="0" t="0" r="0" b="0"/>
            <wp:docPr id="1" name="Picture 1" descr="https://fw.cdn.technolutions.net/fw/eu/-bgWTcF616sU-i5vVrdHNwwKigz_j51_UF0j97nCwfgaoLN4sFBTpPVBRDY5UtTcMuPIyuYATaPZy8HEXF2qajFLe6txJ1lACo4LgtqpwHdzyGHxZ7CVXeiWgc8pzy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w.cdn.technolutions.net/fw/eu/-bgWTcF616sU-i5vVrdHNwwKigz_j51_UF0j97nCwfgaoLN4sFBTpPVBRDY5UtTcMuPIyuYATaPZy8HEXF2qajFLe6txJ1lACo4LgtqpwHdzyGHxZ7CVXeiWgc8pzyF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Dear </w:t>
      </w:r>
      <w:r w:rsidR="00BD2E13">
        <w:rPr>
          <w:rFonts w:ascii="Times New Roman" w:eastAsia="Times New Roman" w:hAnsi="Times New Roman" w:cs="Times New Roman"/>
          <w:color w:val="000000"/>
          <w:sz w:val="24"/>
          <w:szCs w:val="24"/>
        </w:rPr>
        <w:t>First Name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are excited that you are still interested in BGSU! Our primary goal now is to ensure you are prepared to begin your graduate program. Please take a few minutes to review this important information.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Activate your BGSU Email and Portal Accounts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admitted student, you will need to activate your BGSU email and </w:t>
      </w:r>
      <w:proofErr w:type="spellStart"/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MyBGSU</w:t>
      </w:r>
      <w:proofErr w:type="spellEnd"/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portal accounts to receive important announcements throughout the transition process. Please follow the instructions below at your earliest convenience.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Note: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B0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 you are already a member of the BGSU community and have an active BGSU email account, you do not need to complete the account activation process.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 to </w:t>
      </w:r>
      <w:hyperlink r:id="rId5" w:history="1">
        <w:r w:rsidRPr="00FB01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http://www.bgsu.edu/newaccount</w:t>
        </w:r>
      </w:hyperlink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</w:t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Enter your BGSU ID: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D2E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</w:t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Enter your Last Name</w:t>
      </w:r>
      <w:r w:rsidR="00BD2E1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</w:t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Enter your Date of Birth: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D2E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proofErr w:type="gramEnd"/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email and portal accounts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will be ready to use within one hour after you have completed the activation process. Be sure to write down your username/password and keep them in a safe place until you have them memorized.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have any questions or difficulty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with the process, please contact the Technology Support Center for assistance at </w:t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419-372-0999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or email </w:t>
      </w:r>
      <w:hyperlink r:id="rId6" w:history="1">
        <w:r w:rsidRPr="00FB0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tsc@bgsu.edu</w:t>
        </w:r>
      </w:hyperlink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Graduate Student Orientation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Mark your calendar for August 14-18, 2017. New graduate students are strongly encouraged to attend </w:t>
      </w:r>
      <w:hyperlink r:id="rId7" w:history="1">
        <w:r w:rsidRPr="00FB0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Graduate Student Orientation</w:t>
        </w:r>
      </w:hyperlink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(GSO), offering online and on-ground sessions designed to prepare you for success in graduate school. You will be receiving more information soon from the Graduate College, as well as the Analytics - MSA program, about this important week of events.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International students are also required to attend International Student Orientation, which is scheduled for August 10-11, 2017. If you are an international student you should expect to receive more information from the </w:t>
      </w:r>
      <w:hyperlink r:id="rId8" w:history="1">
        <w:r w:rsidRPr="00FB01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Office of International Student Services</w:t>
        </w:r>
      </w:hyperlink>
      <w:r w:rsidRPr="00FB0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Financing Your Education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One of the most significant questions new graduate students ask is about how they are going to finance their graduate education. </w:t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are being considered for an assistantship or scholarship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, you will be notified by your academic program when funding decisions have been made. You may also want to consider other forms of financial assistance including on-campus employment opportunities and graduate student loans. Please visit our </w:t>
      </w:r>
      <w:hyperlink r:id="rId9" w:history="1">
        <w:r w:rsidRPr="00FB0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Graduate College Financial Aid</w:t>
        </w:r>
      </w:hyperlink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 website for more information.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will be coming soon, but if you have questions in the meantime please contact the Graduate College at </w:t>
      </w:r>
      <w:hyperlink r:id="rId10" w:history="1">
        <w:r w:rsidRPr="00FB0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gradapply@bgsu.edu</w:t>
        </w:r>
      </w:hyperlink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t>. For information about your specific academic program of study, please contact the Analytics - MSA program directly.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Welcome to the BGSU Graduate Community!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Graduate Admissions</w:t>
      </w:r>
      <w:r w:rsidRPr="00FB0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Bowling Green State University</w:t>
      </w:r>
    </w:p>
    <w:p w:rsidR="00FB0155" w:rsidRPr="00FB0155" w:rsidRDefault="00FB0155" w:rsidP="00F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AFA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FB0155" w:rsidRPr="00FB0155" w:rsidTr="00FB0155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:rsidR="00FB0155" w:rsidRPr="00FB0155" w:rsidRDefault="00FB0155" w:rsidP="00FB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01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This email was sent to nandhakumarsekareee@gmail.com by "Bowling Green State University" &lt;gradinfo@bgsu.edu&gt;.</w:t>
            </w:r>
            <w:r w:rsidRPr="00FB01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hyperlink r:id="rId11" w:history="1">
              <w:r w:rsidRPr="00FB0155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Unsubscribe</w:t>
              </w:r>
            </w:hyperlink>
            <w:r w:rsidRPr="00FB015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from Bowling Green State University.</w:t>
            </w:r>
          </w:p>
        </w:tc>
      </w:tr>
    </w:tbl>
    <w:p w:rsidR="0087046D" w:rsidRDefault="001F60DA"/>
    <w:sectPr w:rsidR="0087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55"/>
    <w:rsid w:val="001F60DA"/>
    <w:rsid w:val="00BA5E54"/>
    <w:rsid w:val="00BD2E13"/>
    <w:rsid w:val="00EA4469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EC98"/>
  <w15:chartTrackingRefBased/>
  <w15:docId w15:val="{823E3B8F-1DFA-460B-B9FB-7E254F7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155"/>
    <w:rPr>
      <w:b/>
      <w:bCs/>
    </w:rPr>
  </w:style>
  <w:style w:type="character" w:styleId="Emphasis">
    <w:name w:val="Emphasis"/>
    <w:basedOn w:val="DefaultParagraphFont"/>
    <w:uiPriority w:val="20"/>
    <w:qFormat/>
    <w:rsid w:val="00FB0155"/>
    <w:rPr>
      <w:i/>
      <w:iCs/>
    </w:rPr>
  </w:style>
  <w:style w:type="character" w:customStyle="1" w:styleId="apple-converted-space">
    <w:name w:val="apple-converted-space"/>
    <w:basedOn w:val="DefaultParagraphFont"/>
    <w:rsid w:val="00FB0155"/>
  </w:style>
  <w:style w:type="character" w:styleId="Hyperlink">
    <w:name w:val="Hyperlink"/>
    <w:basedOn w:val="DefaultParagraphFont"/>
    <w:uiPriority w:val="99"/>
    <w:semiHidden/>
    <w:unhideWhenUsed/>
    <w:rsid w:val="00FB0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u.edu/international-programs-and-partnerships/international-student-services/future-student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gsu.edu/graduate/graduate-student-orientatio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@bgsu.edu" TargetMode="External"/><Relationship Id="rId11" Type="http://schemas.openxmlformats.org/officeDocument/2006/relationships/hyperlink" Target="https://gradapply.bgsu.edu/go?r=optout" TargetMode="External"/><Relationship Id="rId5" Type="http://schemas.openxmlformats.org/officeDocument/2006/relationships/hyperlink" Target="http://www.bgsu.edu/newaccount" TargetMode="External"/><Relationship Id="rId10" Type="http://schemas.openxmlformats.org/officeDocument/2006/relationships/hyperlink" Target="mailto:gradapply@bgsu.ed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gsu.edu/graduate/financial-a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Marie McCutcheon</dc:creator>
  <cp:keywords/>
  <dc:description/>
  <cp:lastModifiedBy>Angela Marie McCutcheon</cp:lastModifiedBy>
  <cp:revision>2</cp:revision>
  <dcterms:created xsi:type="dcterms:W3CDTF">2017-02-22T17:00:00Z</dcterms:created>
  <dcterms:modified xsi:type="dcterms:W3CDTF">2017-02-22T17:47:00Z</dcterms:modified>
</cp:coreProperties>
</file>