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034DB7F" w:rsidR="00E878F9" w:rsidRDefault="3EF383E4" w:rsidP="389223C3">
      <w:pPr>
        <w:pStyle w:val="Title"/>
      </w:pPr>
      <w:r>
        <w:t>Faculty Associate Program Overview</w:t>
      </w:r>
    </w:p>
    <w:p w14:paraId="259208BE" w14:textId="0E79B269" w:rsidR="389223C3" w:rsidRDefault="389223C3" w:rsidP="2CDE78C7">
      <w:pPr>
        <w:rPr>
          <w:rFonts w:eastAsia="Calibri" w:hAnsi="Calibri"/>
        </w:rPr>
      </w:pPr>
      <w:r>
        <w:t xml:space="preserve">The Center for Faculty Excellence (CFE) seeks three Faculty Associates who are passionate about teaching, learning, and sharing their knowledge with other faculty, instructors, graduate students, and staff. The Faculty Associate program is designed to give full-time faculty (tenure-track and QRF) and adjunct faculty the opportunity to serve in a leadership role in a professional development area of their choosing. </w:t>
      </w:r>
      <w:r w:rsidR="2CDE78C7">
        <w:t xml:space="preserve">The expectation of the program is that the selected Associates will serve as a mentor/support for other faculty within their chosen topic, develop Learning Communities related to their topic, and when necessary, assist the CFE in the facilitation of campus-wide workshops and the development of resources. </w:t>
      </w:r>
      <w:r>
        <w:t xml:space="preserve">The term of service for the program is one academic year. </w:t>
      </w:r>
    </w:p>
    <w:p w14:paraId="619C3D18" w14:textId="28B50A28" w:rsidR="389223C3" w:rsidRDefault="389223C3" w:rsidP="2CDE78C7">
      <w:pPr>
        <w:rPr>
          <w:rFonts w:eastAsia="Calibri" w:hAnsi="Calibri"/>
        </w:rPr>
      </w:pPr>
      <w:r>
        <w:t xml:space="preserve">In this document, you will find descriptions of Faculty Associate responsibilities, compensation, and the application process. </w:t>
      </w:r>
    </w:p>
    <w:p w14:paraId="579488CD" w14:textId="01F5AC66" w:rsidR="389223C3" w:rsidRDefault="389223C3" w:rsidP="389223C3">
      <w:pPr>
        <w:pStyle w:val="Heading1"/>
      </w:pPr>
      <w:r w:rsidRPr="389223C3">
        <w:t>What are FAs responsible for?</w:t>
      </w:r>
    </w:p>
    <w:p w14:paraId="4F391292" w14:textId="36E92CF2" w:rsidR="389223C3" w:rsidRDefault="389223C3" w:rsidP="2CDE78C7">
      <w:pPr>
        <w:pStyle w:val="Heading3"/>
      </w:pPr>
      <w:r w:rsidRPr="2CDE78C7">
        <w:rPr>
          <w:color w:val="4471C4"/>
        </w:rPr>
        <w:t>Design &amp; Facilitate Learning Communities</w:t>
      </w:r>
    </w:p>
    <w:p w14:paraId="339AE67E" w14:textId="47474E74" w:rsidR="389223C3" w:rsidRDefault="389223C3" w:rsidP="2CDE78C7">
      <w:r w:rsidRPr="2CDE78C7">
        <w:t xml:space="preserve">Associates will be expected to identify a professional development theme for their year of service (e.g., </w:t>
      </w:r>
      <w:r w:rsidR="2CDE78C7" w:rsidRPr="2CDE78C7">
        <w:rPr>
          <w:rFonts w:eastAsia="Avenir Next LT Pro" w:hAnsi="Avenir Next LT Pro" w:cs="Avenir Next LT Pro"/>
        </w:rPr>
        <w:t>researching teaching and learning, Scholarship of Teaching and Learning (</w:t>
      </w:r>
      <w:proofErr w:type="spellStart"/>
      <w:r w:rsidR="2CDE78C7" w:rsidRPr="2CDE78C7">
        <w:rPr>
          <w:rFonts w:eastAsia="Avenir Next LT Pro" w:hAnsi="Avenir Next LT Pro" w:cs="Avenir Next LT Pro"/>
        </w:rPr>
        <w:t>SoTL</w:t>
      </w:r>
      <w:proofErr w:type="spellEnd"/>
      <w:r w:rsidR="2CDE78C7" w:rsidRPr="2CDE78C7">
        <w:rPr>
          <w:rFonts w:eastAsia="Avenir Next LT Pro" w:hAnsi="Avenir Next LT Pro" w:cs="Avenir Next LT Pro"/>
        </w:rPr>
        <w:t>), effective techniques for large lecture classes, online teaching and learning, teaching strategies for difficult courses, peer observation of teaching, peer review, mid-career faculty development, etc.).</w:t>
      </w:r>
    </w:p>
    <w:p w14:paraId="183567B5" w14:textId="63C9F2D5" w:rsidR="389223C3" w:rsidRDefault="389223C3" w:rsidP="2CDE78C7">
      <w:r w:rsidRPr="2CDE78C7">
        <w:t>Using their chosen theme as a guide, Associates will design two Learning Community experiences (one per semester) in which participants work toward producing a deliverable to document their learning (e.g., manuscript, blog post, infographic, white paper, conference presentation, Teaching &amp; Learning Summit presentation, resource for the CFE website, etc.). Once designed and approved by the CFE team, Associates will help recruit participants and facilitate regular Learning Community gatherings throughout the semester.</w:t>
      </w:r>
    </w:p>
    <w:p w14:paraId="186A1E72" w14:textId="2B229596" w:rsidR="389223C3" w:rsidRDefault="389223C3" w:rsidP="389223C3">
      <w:pPr>
        <w:pStyle w:val="Heading3"/>
      </w:pPr>
      <w:r w:rsidRPr="389223C3">
        <w:lastRenderedPageBreak/>
        <w:t>CFE Advisory Board Member</w:t>
      </w:r>
    </w:p>
    <w:p w14:paraId="00A7FD0D" w14:textId="4BF62268" w:rsidR="389223C3" w:rsidRDefault="389223C3" w:rsidP="2CDE78C7">
      <w:r w:rsidRPr="2CDE78C7">
        <w:t>During their tenure, Associates will serve on the CFE Advisory Board and assist with long-term initiative development and strategic planning. The Advisory Board meets two times per academic year</w:t>
      </w:r>
      <w:r w:rsidRPr="2CDE78C7">
        <w:t>—</w:t>
      </w:r>
      <w:r w:rsidRPr="2CDE78C7">
        <w:t xml:space="preserve">once in the fall and once in the spring. </w:t>
      </w:r>
    </w:p>
    <w:p w14:paraId="2DBF21F6" w14:textId="46CEE523" w:rsidR="389223C3" w:rsidRDefault="389223C3" w:rsidP="2CDE78C7">
      <w:pPr>
        <w:pStyle w:val="Heading3"/>
      </w:pPr>
      <w:r w:rsidRPr="2CDE78C7">
        <w:rPr>
          <w:color w:val="4471C4"/>
        </w:rPr>
        <w:t>Facilitate CFE Workshops &amp; Create Asynchronous Resources</w:t>
      </w:r>
    </w:p>
    <w:p w14:paraId="2EDEFA33" w14:textId="353C61D9" w:rsidR="389223C3" w:rsidRDefault="389223C3" w:rsidP="2CDE78C7">
      <w:r w:rsidRPr="2CDE78C7">
        <w:t xml:space="preserve">Faculty Associates will also be expected to assist with the design and facilitation of a small number of CFE workshops depending on the need each semester. Additionally, Associates may be asked to develop asynchronous resources (e.g., videos, guides, tutorials, etc.) to post on the CFE website as needed. </w:t>
      </w:r>
    </w:p>
    <w:p w14:paraId="72DAD793" w14:textId="70637EAD" w:rsidR="389223C3" w:rsidRDefault="389223C3" w:rsidP="2CDE78C7">
      <w:pPr>
        <w:pStyle w:val="Heading1"/>
      </w:pPr>
      <w:r w:rsidRPr="2CDE78C7">
        <w:rPr>
          <w:color w:val="4471C4"/>
        </w:rPr>
        <w:t xml:space="preserve">Compensation </w:t>
      </w:r>
    </w:p>
    <w:p w14:paraId="491FC6F9" w14:textId="6F000712" w:rsidR="2CDE78C7" w:rsidRDefault="2CDE78C7" w:rsidP="2CDE78C7">
      <w:pPr>
        <w:rPr>
          <w:rFonts w:eastAsia="Calibri" w:hAnsi="Calibri"/>
        </w:rPr>
      </w:pPr>
      <w:r w:rsidRPr="2CDE78C7">
        <w:rPr>
          <w:rFonts w:eastAsia="Avenir Next LT Pro" w:hAnsi="Avenir Next LT Pro" w:cs="Avenir Next LT Pro"/>
        </w:rPr>
        <w:t xml:space="preserve">Faculty who </w:t>
      </w:r>
      <w:bookmarkStart w:id="0" w:name="_Int_mzKOx9UJ"/>
      <w:proofErr w:type="gramStart"/>
      <w:r w:rsidRPr="2CDE78C7">
        <w:rPr>
          <w:rFonts w:eastAsia="Avenir Next LT Pro" w:hAnsi="Avenir Next LT Pro" w:cs="Avenir Next LT Pro"/>
        </w:rPr>
        <w:t>participate</w:t>
      </w:r>
      <w:bookmarkEnd w:id="0"/>
      <w:proofErr w:type="gramEnd"/>
      <w:r w:rsidRPr="2CDE78C7">
        <w:rPr>
          <w:rFonts w:eastAsia="Avenir Next LT Pro" w:hAnsi="Avenir Next LT Pro" w:cs="Avenir Next LT Pro"/>
        </w:rPr>
        <w:t xml:space="preserve"> as Associates with the CFE will receive a stipend or professional development fund disbursement of up to $5,000. Stipends and/or PD funds are to be disbursed at the end of the academic year, pending review and approval by the Associate Director.</w:t>
      </w:r>
    </w:p>
    <w:p w14:paraId="6D583387" w14:textId="4C96E7B8" w:rsidR="389223C3" w:rsidRDefault="389223C3" w:rsidP="2CDE78C7">
      <w:pPr>
        <w:pStyle w:val="Heading1"/>
        <w:rPr>
          <w:color w:val="4471C4"/>
        </w:rPr>
      </w:pPr>
      <w:r w:rsidRPr="2CDE78C7">
        <w:rPr>
          <w:color w:val="4471C4"/>
        </w:rPr>
        <w:t>Application &amp; Selection</w:t>
      </w:r>
    </w:p>
    <w:p w14:paraId="1A0F5F1A" w14:textId="4B23412A" w:rsidR="2CDE78C7" w:rsidRDefault="2CDE78C7" w:rsidP="2CDE78C7">
      <w:pPr>
        <w:pStyle w:val="Heading3"/>
        <w:rPr>
          <w:color w:val="4471C4"/>
        </w:rPr>
      </w:pPr>
      <w:r>
        <w:t>Application</w:t>
      </w:r>
    </w:p>
    <w:p w14:paraId="56F40040" w14:textId="225BCA62" w:rsidR="389223C3" w:rsidRDefault="2CDE78C7" w:rsidP="2CDE78C7">
      <w:r w:rsidRPr="2CDE78C7">
        <w:t>To be considered for the Faculty Associate program, applications must include the following components:</w:t>
      </w:r>
    </w:p>
    <w:p w14:paraId="3293A48F" w14:textId="3B98248E" w:rsidR="389223C3" w:rsidRDefault="2CDE78C7" w:rsidP="2CDE78C7">
      <w:pPr>
        <w:pStyle w:val="ListParagraph"/>
        <w:numPr>
          <w:ilvl w:val="0"/>
          <w:numId w:val="2"/>
        </w:numPr>
        <w:rPr>
          <w:rFonts w:asciiTheme="minorHAnsi" w:eastAsiaTheme="minorEastAsia"/>
        </w:rPr>
      </w:pPr>
      <w:r w:rsidRPr="2CDE78C7">
        <w:t>Statement of Interest</w:t>
      </w:r>
    </w:p>
    <w:p w14:paraId="4ABFD4DA" w14:textId="694446B8" w:rsidR="389223C3" w:rsidRDefault="2CDE78C7" w:rsidP="2CDE78C7">
      <w:pPr>
        <w:pStyle w:val="ListParagraph"/>
        <w:numPr>
          <w:ilvl w:val="0"/>
          <w:numId w:val="2"/>
        </w:numPr>
        <w:rPr>
          <w:rFonts w:asciiTheme="minorHAnsi" w:eastAsiaTheme="minorEastAsia"/>
        </w:rPr>
      </w:pPr>
      <w:r w:rsidRPr="2CDE78C7">
        <w:t>Professional Development Theme</w:t>
      </w:r>
    </w:p>
    <w:p w14:paraId="51CE9882" w14:textId="2499472F" w:rsidR="389223C3" w:rsidRDefault="2CDE78C7" w:rsidP="2CDE78C7">
      <w:pPr>
        <w:pStyle w:val="ListParagraph"/>
        <w:numPr>
          <w:ilvl w:val="0"/>
          <w:numId w:val="2"/>
        </w:numPr>
        <w:rPr>
          <w:rFonts w:asciiTheme="minorHAnsi" w:eastAsiaTheme="minorEastAsia"/>
        </w:rPr>
      </w:pPr>
      <w:r w:rsidRPr="2CDE78C7">
        <w:t>Learning Community Proposal</w:t>
      </w:r>
    </w:p>
    <w:p w14:paraId="6CEA7C01" w14:textId="7A0D70B7" w:rsidR="389223C3" w:rsidRDefault="2CDE78C7" w:rsidP="2CDE78C7">
      <w:pPr>
        <w:pStyle w:val="ListParagraph"/>
        <w:numPr>
          <w:ilvl w:val="0"/>
          <w:numId w:val="2"/>
        </w:numPr>
        <w:rPr>
          <w:rFonts w:asciiTheme="minorHAnsi" w:eastAsiaTheme="minorEastAsia"/>
        </w:rPr>
      </w:pPr>
      <w:r w:rsidRPr="2CDE78C7">
        <w:t>Learning Objectives</w:t>
      </w:r>
    </w:p>
    <w:p w14:paraId="308190C3" w14:textId="484112C8" w:rsidR="389223C3" w:rsidRDefault="2CDE78C7" w:rsidP="2CDE78C7">
      <w:pPr>
        <w:pStyle w:val="ListParagraph"/>
        <w:numPr>
          <w:ilvl w:val="0"/>
          <w:numId w:val="2"/>
        </w:numPr>
        <w:rPr>
          <w:rFonts w:asciiTheme="minorHAnsi" w:eastAsiaTheme="minorEastAsia"/>
        </w:rPr>
      </w:pPr>
      <w:r w:rsidRPr="2CDE78C7">
        <w:t>Teaching Philosophy</w:t>
      </w:r>
    </w:p>
    <w:p w14:paraId="5729E650" w14:textId="711C853E" w:rsidR="389223C3" w:rsidRDefault="2CDE78C7" w:rsidP="2CDE78C7">
      <w:pPr>
        <w:pStyle w:val="ListParagraph"/>
        <w:numPr>
          <w:ilvl w:val="0"/>
          <w:numId w:val="2"/>
        </w:numPr>
        <w:rPr>
          <w:rFonts w:asciiTheme="minorHAnsi" w:eastAsiaTheme="minorEastAsia"/>
        </w:rPr>
      </w:pPr>
      <w:r w:rsidRPr="2CDE78C7">
        <w:t>CV</w:t>
      </w:r>
    </w:p>
    <w:p w14:paraId="77D9E860" w14:textId="2CDED123" w:rsidR="389223C3" w:rsidRDefault="2CDE78C7" w:rsidP="2CDE78C7">
      <w:pPr>
        <w:pStyle w:val="ListParagraph"/>
        <w:numPr>
          <w:ilvl w:val="0"/>
          <w:numId w:val="2"/>
        </w:numPr>
        <w:rPr>
          <w:rFonts w:asciiTheme="minorHAnsi" w:eastAsiaTheme="minorEastAsia"/>
        </w:rPr>
      </w:pPr>
      <w:r w:rsidRPr="2CDE78C7">
        <w:t xml:space="preserve">Letter of Support </w:t>
      </w:r>
    </w:p>
    <w:p w14:paraId="17890DE4" w14:textId="78CABA2A" w:rsidR="389223C3" w:rsidRDefault="2CDE78C7" w:rsidP="2CDE78C7">
      <w:pPr>
        <w:rPr>
          <w:rFonts w:eastAsia="Calibri" w:hAnsi="Calibri"/>
        </w:rPr>
      </w:pPr>
      <w:r w:rsidRPr="2CDE78C7">
        <w:t xml:space="preserve">The application for the </w:t>
      </w:r>
      <w:proofErr w:type="gramStart"/>
      <w:r w:rsidRPr="2CDE78C7">
        <w:t>program  can</w:t>
      </w:r>
      <w:proofErr w:type="gramEnd"/>
      <w:r w:rsidRPr="2CDE78C7">
        <w:t xml:space="preserve"> be found on the </w:t>
      </w:r>
      <w:hyperlink r:id="rId10">
        <w:r w:rsidRPr="2CDE78C7">
          <w:rPr>
            <w:rStyle w:val="Hyperlink"/>
          </w:rPr>
          <w:t>CFE website</w:t>
        </w:r>
      </w:hyperlink>
      <w:r w:rsidRPr="2CDE78C7">
        <w:t>.</w:t>
      </w:r>
    </w:p>
    <w:p w14:paraId="186D6A41" w14:textId="291E7F22" w:rsidR="2CDE78C7" w:rsidRDefault="2CDE78C7" w:rsidP="2CDE78C7">
      <w:pPr>
        <w:pStyle w:val="Heading3"/>
        <w:rPr>
          <w:color w:val="4471C4"/>
        </w:rPr>
      </w:pPr>
      <w:r>
        <w:lastRenderedPageBreak/>
        <w:t>Selection</w:t>
      </w:r>
    </w:p>
    <w:p w14:paraId="4B4D4138" w14:textId="1AEEB09E" w:rsidR="2CDE78C7" w:rsidRDefault="2CDE78C7" w:rsidP="2CDE78C7">
      <w:pPr>
        <w:rPr>
          <w:rFonts w:eastAsia="Calibri" w:hAnsi="Calibri"/>
        </w:rPr>
      </w:pPr>
      <w:r w:rsidRPr="2CDE78C7">
        <w:rPr>
          <w:rFonts w:eastAsia="Calibri" w:hAnsi="Calibri"/>
        </w:rPr>
        <w:t xml:space="preserve">Applications will be reviewed by the CFE team following the deadline. The team will evaluate applications based on the following criteria: </w:t>
      </w:r>
    </w:p>
    <w:p w14:paraId="59561F48" w14:textId="6C56BEE3" w:rsidR="2CDE78C7" w:rsidRDefault="2CDE78C7" w:rsidP="2CDE78C7">
      <w:pPr>
        <w:pStyle w:val="ListParagraph"/>
        <w:numPr>
          <w:ilvl w:val="0"/>
          <w:numId w:val="1"/>
        </w:numPr>
        <w:rPr>
          <w:rFonts w:asciiTheme="minorHAnsi" w:eastAsiaTheme="minorEastAsia"/>
        </w:rPr>
      </w:pPr>
      <w:r w:rsidRPr="2CDE78C7">
        <w:rPr>
          <w:rFonts w:eastAsia="Calibri" w:hAnsi="Calibri"/>
        </w:rPr>
        <w:t xml:space="preserve">Alignment of the professional development theme to the needs of faculty </w:t>
      </w:r>
    </w:p>
    <w:p w14:paraId="1D38A582" w14:textId="119F8D3D" w:rsidR="2CDE78C7" w:rsidRDefault="2CDE78C7" w:rsidP="2CDE78C7">
      <w:pPr>
        <w:pStyle w:val="ListParagraph"/>
        <w:numPr>
          <w:ilvl w:val="0"/>
          <w:numId w:val="1"/>
        </w:numPr>
        <w:rPr>
          <w:rFonts w:asciiTheme="minorHAnsi" w:eastAsiaTheme="minorEastAsia"/>
        </w:rPr>
      </w:pPr>
      <w:r w:rsidRPr="2CDE78C7">
        <w:rPr>
          <w:rFonts w:eastAsia="Calibri" w:hAnsi="Calibri"/>
        </w:rPr>
        <w:t>Alignment of the professional development theme to BGSU</w:t>
      </w:r>
      <w:r w:rsidRPr="2CDE78C7">
        <w:rPr>
          <w:rFonts w:eastAsia="Calibri" w:hAnsi="Calibri"/>
        </w:rPr>
        <w:t>’</w:t>
      </w:r>
      <w:r w:rsidRPr="2CDE78C7">
        <w:rPr>
          <w:rFonts w:eastAsia="Calibri" w:hAnsi="Calibri"/>
        </w:rPr>
        <w:t xml:space="preserve">s strategic initiatives </w:t>
      </w:r>
    </w:p>
    <w:p w14:paraId="42C4E5BC" w14:textId="120BC94C" w:rsidR="2CDE78C7" w:rsidRDefault="2CDE78C7" w:rsidP="2CDE78C7">
      <w:pPr>
        <w:pStyle w:val="ListParagraph"/>
        <w:numPr>
          <w:ilvl w:val="0"/>
          <w:numId w:val="1"/>
        </w:numPr>
        <w:rPr>
          <w:rFonts w:asciiTheme="minorHAnsi" w:eastAsiaTheme="minorEastAsia"/>
        </w:rPr>
      </w:pPr>
      <w:r w:rsidRPr="2CDE78C7">
        <w:rPr>
          <w:rFonts w:eastAsia="Calibri" w:hAnsi="Calibri"/>
        </w:rPr>
        <w:t xml:space="preserve">Clearly stated and purposeful plan for the proposed Learning Community deliverable </w:t>
      </w:r>
    </w:p>
    <w:p w14:paraId="1AC5F32C" w14:textId="1C7A5C3F" w:rsidR="2CDE78C7" w:rsidRDefault="2CDE78C7" w:rsidP="2CDE78C7">
      <w:pPr>
        <w:pStyle w:val="ListParagraph"/>
        <w:numPr>
          <w:ilvl w:val="0"/>
          <w:numId w:val="1"/>
        </w:numPr>
      </w:pPr>
      <w:r w:rsidRPr="2CDE78C7">
        <w:rPr>
          <w:rFonts w:eastAsia="Calibri" w:hAnsi="Calibri"/>
        </w:rPr>
        <w:t xml:space="preserve">Specific and actionable Learning Community learning objectives </w:t>
      </w:r>
    </w:p>
    <w:p w14:paraId="290CF616" w14:textId="3980847D" w:rsidR="2CDE78C7" w:rsidRDefault="2CDE78C7" w:rsidP="2CDE78C7">
      <w:pPr>
        <w:pStyle w:val="ListParagraph"/>
        <w:numPr>
          <w:ilvl w:val="0"/>
          <w:numId w:val="1"/>
        </w:numPr>
        <w:rPr>
          <w:rFonts w:asciiTheme="minorHAnsi" w:eastAsiaTheme="minorEastAsia"/>
        </w:rPr>
      </w:pPr>
      <w:r w:rsidRPr="2CDE78C7">
        <w:rPr>
          <w:rFonts w:eastAsia="Calibri" w:hAnsi="Calibri"/>
        </w:rPr>
        <w:t>Evidence of a commitment to inclusive, engaged, and student-centered pedagogies in the teaching philosophy</w:t>
      </w:r>
    </w:p>
    <w:p w14:paraId="7C8E346B" w14:textId="1268D9DA" w:rsidR="2CDE78C7" w:rsidRDefault="2CDE78C7" w:rsidP="2CDE78C7">
      <w:pPr>
        <w:pStyle w:val="ListParagraph"/>
        <w:numPr>
          <w:ilvl w:val="0"/>
          <w:numId w:val="1"/>
        </w:numPr>
      </w:pPr>
      <w:r w:rsidRPr="2CDE78C7">
        <w:rPr>
          <w:rFonts w:eastAsia="Calibri" w:hAnsi="Calibri"/>
        </w:rPr>
        <w:t>Evidence of expertise related to the chosen professional development theme</w:t>
      </w:r>
    </w:p>
    <w:p w14:paraId="3839E32F" w14:textId="7F54D077" w:rsidR="2CDE78C7" w:rsidRDefault="2CDE78C7" w:rsidP="2CDE78C7">
      <w:pPr>
        <w:rPr>
          <w:rFonts w:eastAsia="Calibri" w:hAnsi="Calibri"/>
        </w:rPr>
      </w:pPr>
    </w:p>
    <w:sectPr w:rsidR="2CDE78C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008F" w14:textId="77777777" w:rsidR="00114FAF" w:rsidRDefault="00114FAF">
      <w:pPr>
        <w:spacing w:after="0" w:line="240" w:lineRule="auto"/>
      </w:pPr>
      <w:r>
        <w:separator/>
      </w:r>
    </w:p>
  </w:endnote>
  <w:endnote w:type="continuationSeparator" w:id="0">
    <w:p w14:paraId="7E38A0E3" w14:textId="77777777" w:rsidR="00114FAF" w:rsidRDefault="0011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C31EF0" w14:paraId="23B72C41" w14:textId="77777777" w:rsidTr="66C31EF0">
      <w:tc>
        <w:tcPr>
          <w:tcW w:w="3120" w:type="dxa"/>
        </w:tcPr>
        <w:p w14:paraId="658474C8" w14:textId="0BAF7C72" w:rsidR="66C31EF0" w:rsidRDefault="66C31EF0" w:rsidP="66C31EF0">
          <w:pPr>
            <w:pStyle w:val="Header"/>
            <w:ind w:left="-115"/>
            <w:rPr>
              <w:rFonts w:eastAsia="Calibri" w:hAnsi="Calibri"/>
            </w:rPr>
          </w:pPr>
          <w:r w:rsidRPr="66C31EF0">
            <w:rPr>
              <w:rFonts w:eastAsia="Calibri" w:hAnsi="Calibri"/>
            </w:rPr>
            <w:t>Updated 4/4/2022</w:t>
          </w:r>
        </w:p>
      </w:tc>
      <w:tc>
        <w:tcPr>
          <w:tcW w:w="3120" w:type="dxa"/>
        </w:tcPr>
        <w:p w14:paraId="53859578" w14:textId="08DE1FD1" w:rsidR="66C31EF0" w:rsidRDefault="66C31EF0" w:rsidP="66C31EF0">
          <w:pPr>
            <w:pStyle w:val="Header"/>
            <w:jc w:val="center"/>
            <w:rPr>
              <w:rFonts w:eastAsia="Calibri" w:hAnsi="Calibri"/>
            </w:rPr>
          </w:pPr>
        </w:p>
      </w:tc>
      <w:tc>
        <w:tcPr>
          <w:tcW w:w="3120" w:type="dxa"/>
        </w:tcPr>
        <w:p w14:paraId="58A25143" w14:textId="37F73B3D" w:rsidR="66C31EF0" w:rsidRDefault="66C31EF0" w:rsidP="66C31EF0">
          <w:pPr>
            <w:pStyle w:val="Header"/>
            <w:ind w:right="-115"/>
            <w:jc w:val="right"/>
            <w:rPr>
              <w:rFonts w:eastAsia="Calibri" w:hAnsi="Calibri"/>
            </w:rPr>
          </w:pPr>
        </w:p>
      </w:tc>
    </w:tr>
  </w:tbl>
  <w:p w14:paraId="378C0CF8" w14:textId="1D592DAE" w:rsidR="66C31EF0" w:rsidRDefault="66C31EF0" w:rsidP="66C31EF0">
    <w:pPr>
      <w:pStyle w:val="Footer"/>
      <w:rPr>
        <w:rFonts w:eastAsia="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CDA4" w14:textId="77777777" w:rsidR="00114FAF" w:rsidRDefault="00114FAF">
      <w:pPr>
        <w:spacing w:after="0" w:line="240" w:lineRule="auto"/>
      </w:pPr>
      <w:r>
        <w:separator/>
      </w:r>
    </w:p>
  </w:footnote>
  <w:footnote w:type="continuationSeparator" w:id="0">
    <w:p w14:paraId="14EA760D" w14:textId="77777777" w:rsidR="00114FAF" w:rsidRDefault="00114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C31EF0" w14:paraId="19DCB434" w14:textId="77777777" w:rsidTr="66C31EF0">
      <w:tc>
        <w:tcPr>
          <w:tcW w:w="3120" w:type="dxa"/>
        </w:tcPr>
        <w:p w14:paraId="7FA58078" w14:textId="1EC85BF2" w:rsidR="66C31EF0" w:rsidRDefault="66C31EF0" w:rsidP="66C31EF0">
          <w:pPr>
            <w:pStyle w:val="Header"/>
            <w:ind w:left="-115"/>
            <w:rPr>
              <w:rFonts w:eastAsia="Calibri" w:hAnsi="Calibri"/>
            </w:rPr>
          </w:pPr>
        </w:p>
      </w:tc>
      <w:tc>
        <w:tcPr>
          <w:tcW w:w="3120" w:type="dxa"/>
        </w:tcPr>
        <w:p w14:paraId="6BBBD5A2" w14:textId="3387FFF9" w:rsidR="66C31EF0" w:rsidRDefault="66C31EF0" w:rsidP="66C31EF0">
          <w:pPr>
            <w:pStyle w:val="Header"/>
            <w:jc w:val="center"/>
            <w:rPr>
              <w:rFonts w:eastAsia="Calibri" w:hAnsi="Calibri"/>
            </w:rPr>
          </w:pPr>
        </w:p>
      </w:tc>
      <w:tc>
        <w:tcPr>
          <w:tcW w:w="3120" w:type="dxa"/>
        </w:tcPr>
        <w:p w14:paraId="4834114D" w14:textId="0C40DB34" w:rsidR="66C31EF0" w:rsidRDefault="66C31EF0" w:rsidP="66C31EF0">
          <w:pPr>
            <w:pStyle w:val="Header"/>
            <w:ind w:right="-115"/>
            <w:jc w:val="right"/>
            <w:rPr>
              <w:rFonts w:eastAsia="Calibri" w:hAnsi="Calibri"/>
            </w:rPr>
          </w:pPr>
        </w:p>
      </w:tc>
    </w:tr>
  </w:tbl>
  <w:p w14:paraId="4254AA9A" w14:textId="21F72AC3" w:rsidR="66C31EF0" w:rsidRDefault="66C31EF0" w:rsidP="66C31EF0">
    <w:pPr>
      <w:pStyle w:val="Header"/>
      <w:rPr>
        <w:rFonts w:eastAsia="Calibri" w:hAnsi="Calibri"/>
      </w:rPr>
    </w:pPr>
  </w:p>
</w:hdr>
</file>

<file path=word/intelligence2.xml><?xml version="1.0" encoding="utf-8"?>
<int2:intelligence xmlns:int2="http://schemas.microsoft.com/office/intelligence/2020/intelligence" xmlns:oel="http://schemas.microsoft.com/office/2019/extlst">
  <int2:observations>
    <int2:bookmark int2:bookmarkName="_Int_mzKOx9UJ" int2:invalidationBookmarkName="" int2:hashCode="1oV0hlFN+4Gwi+" int2:id="ylcndkt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A426E"/>
    <w:multiLevelType w:val="hybridMultilevel"/>
    <w:tmpl w:val="60180894"/>
    <w:lvl w:ilvl="0" w:tplc="508A27D4">
      <w:start w:val="1"/>
      <w:numFmt w:val="decimal"/>
      <w:lvlText w:val="%1."/>
      <w:lvlJc w:val="left"/>
      <w:pPr>
        <w:ind w:left="720" w:hanging="360"/>
      </w:pPr>
    </w:lvl>
    <w:lvl w:ilvl="1" w:tplc="50D8F564">
      <w:start w:val="1"/>
      <w:numFmt w:val="lowerLetter"/>
      <w:lvlText w:val="%2."/>
      <w:lvlJc w:val="left"/>
      <w:pPr>
        <w:ind w:left="1440" w:hanging="360"/>
      </w:pPr>
    </w:lvl>
    <w:lvl w:ilvl="2" w:tplc="992CD844">
      <w:start w:val="1"/>
      <w:numFmt w:val="lowerRoman"/>
      <w:lvlText w:val="%3."/>
      <w:lvlJc w:val="right"/>
      <w:pPr>
        <w:ind w:left="2160" w:hanging="180"/>
      </w:pPr>
    </w:lvl>
    <w:lvl w:ilvl="3" w:tplc="326E17BC">
      <w:start w:val="1"/>
      <w:numFmt w:val="decimal"/>
      <w:lvlText w:val="%4."/>
      <w:lvlJc w:val="left"/>
      <w:pPr>
        <w:ind w:left="2880" w:hanging="360"/>
      </w:pPr>
    </w:lvl>
    <w:lvl w:ilvl="4" w:tplc="1124F46C">
      <w:start w:val="1"/>
      <w:numFmt w:val="lowerLetter"/>
      <w:lvlText w:val="%5."/>
      <w:lvlJc w:val="left"/>
      <w:pPr>
        <w:ind w:left="3600" w:hanging="360"/>
      </w:pPr>
    </w:lvl>
    <w:lvl w:ilvl="5" w:tplc="6CF8DA56">
      <w:start w:val="1"/>
      <w:numFmt w:val="lowerRoman"/>
      <w:lvlText w:val="%6."/>
      <w:lvlJc w:val="right"/>
      <w:pPr>
        <w:ind w:left="4320" w:hanging="180"/>
      </w:pPr>
    </w:lvl>
    <w:lvl w:ilvl="6" w:tplc="95E277E4">
      <w:start w:val="1"/>
      <w:numFmt w:val="decimal"/>
      <w:lvlText w:val="%7."/>
      <w:lvlJc w:val="left"/>
      <w:pPr>
        <w:ind w:left="5040" w:hanging="360"/>
      </w:pPr>
    </w:lvl>
    <w:lvl w:ilvl="7" w:tplc="C394B784">
      <w:start w:val="1"/>
      <w:numFmt w:val="lowerLetter"/>
      <w:lvlText w:val="%8."/>
      <w:lvlJc w:val="left"/>
      <w:pPr>
        <w:ind w:left="5760" w:hanging="360"/>
      </w:pPr>
    </w:lvl>
    <w:lvl w:ilvl="8" w:tplc="C658BD14">
      <w:start w:val="1"/>
      <w:numFmt w:val="lowerRoman"/>
      <w:lvlText w:val="%9."/>
      <w:lvlJc w:val="right"/>
      <w:pPr>
        <w:ind w:left="6480" w:hanging="180"/>
      </w:pPr>
    </w:lvl>
  </w:abstractNum>
  <w:abstractNum w:abstractNumId="1" w15:restartNumberingAfterBreak="0">
    <w:nsid w:val="30D6514E"/>
    <w:multiLevelType w:val="hybridMultilevel"/>
    <w:tmpl w:val="CC3CB966"/>
    <w:lvl w:ilvl="0" w:tplc="282EB8D4">
      <w:start w:val="1"/>
      <w:numFmt w:val="bullet"/>
      <w:lvlText w:val=""/>
      <w:lvlJc w:val="left"/>
      <w:pPr>
        <w:ind w:left="720" w:hanging="360"/>
      </w:pPr>
      <w:rPr>
        <w:rFonts w:ascii="Symbol" w:hAnsi="Symbol" w:hint="default"/>
      </w:rPr>
    </w:lvl>
    <w:lvl w:ilvl="1" w:tplc="4EB613A2">
      <w:start w:val="1"/>
      <w:numFmt w:val="bullet"/>
      <w:lvlText w:val="o"/>
      <w:lvlJc w:val="left"/>
      <w:pPr>
        <w:ind w:left="1440" w:hanging="360"/>
      </w:pPr>
      <w:rPr>
        <w:rFonts w:ascii="Courier New" w:hAnsi="Courier New" w:hint="default"/>
      </w:rPr>
    </w:lvl>
    <w:lvl w:ilvl="2" w:tplc="A8A41952">
      <w:start w:val="1"/>
      <w:numFmt w:val="bullet"/>
      <w:lvlText w:val=""/>
      <w:lvlJc w:val="left"/>
      <w:pPr>
        <w:ind w:left="2160" w:hanging="360"/>
      </w:pPr>
      <w:rPr>
        <w:rFonts w:ascii="Wingdings" w:hAnsi="Wingdings" w:hint="default"/>
      </w:rPr>
    </w:lvl>
    <w:lvl w:ilvl="3" w:tplc="D24AF54E">
      <w:start w:val="1"/>
      <w:numFmt w:val="bullet"/>
      <w:lvlText w:val=""/>
      <w:lvlJc w:val="left"/>
      <w:pPr>
        <w:ind w:left="2880" w:hanging="360"/>
      </w:pPr>
      <w:rPr>
        <w:rFonts w:ascii="Symbol" w:hAnsi="Symbol" w:hint="default"/>
      </w:rPr>
    </w:lvl>
    <w:lvl w:ilvl="4" w:tplc="525E343E">
      <w:start w:val="1"/>
      <w:numFmt w:val="bullet"/>
      <w:lvlText w:val="o"/>
      <w:lvlJc w:val="left"/>
      <w:pPr>
        <w:ind w:left="3600" w:hanging="360"/>
      </w:pPr>
      <w:rPr>
        <w:rFonts w:ascii="Courier New" w:hAnsi="Courier New" w:hint="default"/>
      </w:rPr>
    </w:lvl>
    <w:lvl w:ilvl="5" w:tplc="8A405C50">
      <w:start w:val="1"/>
      <w:numFmt w:val="bullet"/>
      <w:lvlText w:val=""/>
      <w:lvlJc w:val="left"/>
      <w:pPr>
        <w:ind w:left="4320" w:hanging="360"/>
      </w:pPr>
      <w:rPr>
        <w:rFonts w:ascii="Wingdings" w:hAnsi="Wingdings" w:hint="default"/>
      </w:rPr>
    </w:lvl>
    <w:lvl w:ilvl="6" w:tplc="F6DC0D2A">
      <w:start w:val="1"/>
      <w:numFmt w:val="bullet"/>
      <w:lvlText w:val=""/>
      <w:lvlJc w:val="left"/>
      <w:pPr>
        <w:ind w:left="5040" w:hanging="360"/>
      </w:pPr>
      <w:rPr>
        <w:rFonts w:ascii="Symbol" w:hAnsi="Symbol" w:hint="default"/>
      </w:rPr>
    </w:lvl>
    <w:lvl w:ilvl="7" w:tplc="636CBB36">
      <w:start w:val="1"/>
      <w:numFmt w:val="bullet"/>
      <w:lvlText w:val="o"/>
      <w:lvlJc w:val="left"/>
      <w:pPr>
        <w:ind w:left="5760" w:hanging="360"/>
      </w:pPr>
      <w:rPr>
        <w:rFonts w:ascii="Courier New" w:hAnsi="Courier New" w:hint="default"/>
      </w:rPr>
    </w:lvl>
    <w:lvl w:ilvl="8" w:tplc="A7E6AC3E">
      <w:start w:val="1"/>
      <w:numFmt w:val="bullet"/>
      <w:lvlText w:val=""/>
      <w:lvlJc w:val="left"/>
      <w:pPr>
        <w:ind w:left="6480" w:hanging="360"/>
      </w:pPr>
      <w:rPr>
        <w:rFonts w:ascii="Wingdings" w:hAnsi="Wingdings" w:hint="default"/>
      </w:rPr>
    </w:lvl>
  </w:abstractNum>
  <w:abstractNum w:abstractNumId="2" w15:restartNumberingAfterBreak="0">
    <w:nsid w:val="5411458D"/>
    <w:multiLevelType w:val="hybridMultilevel"/>
    <w:tmpl w:val="10422BDA"/>
    <w:lvl w:ilvl="0" w:tplc="D1BE2276">
      <w:start w:val="1"/>
      <w:numFmt w:val="bullet"/>
      <w:lvlText w:val=""/>
      <w:lvlJc w:val="left"/>
      <w:pPr>
        <w:ind w:left="720" w:hanging="360"/>
      </w:pPr>
      <w:rPr>
        <w:rFonts w:ascii="Symbol" w:hAnsi="Symbol" w:hint="default"/>
      </w:rPr>
    </w:lvl>
    <w:lvl w:ilvl="1" w:tplc="5908DD9E">
      <w:start w:val="1"/>
      <w:numFmt w:val="bullet"/>
      <w:lvlText w:val="o"/>
      <w:lvlJc w:val="left"/>
      <w:pPr>
        <w:ind w:left="1440" w:hanging="360"/>
      </w:pPr>
      <w:rPr>
        <w:rFonts w:ascii="Courier New" w:hAnsi="Courier New" w:hint="default"/>
      </w:rPr>
    </w:lvl>
    <w:lvl w:ilvl="2" w:tplc="77C8C34C">
      <w:start w:val="1"/>
      <w:numFmt w:val="bullet"/>
      <w:lvlText w:val=""/>
      <w:lvlJc w:val="left"/>
      <w:pPr>
        <w:ind w:left="2160" w:hanging="360"/>
      </w:pPr>
      <w:rPr>
        <w:rFonts w:ascii="Wingdings" w:hAnsi="Wingdings" w:hint="default"/>
      </w:rPr>
    </w:lvl>
    <w:lvl w:ilvl="3" w:tplc="EFE6E9B4">
      <w:start w:val="1"/>
      <w:numFmt w:val="bullet"/>
      <w:lvlText w:val=""/>
      <w:lvlJc w:val="left"/>
      <w:pPr>
        <w:ind w:left="2880" w:hanging="360"/>
      </w:pPr>
      <w:rPr>
        <w:rFonts w:ascii="Symbol" w:hAnsi="Symbol" w:hint="default"/>
      </w:rPr>
    </w:lvl>
    <w:lvl w:ilvl="4" w:tplc="1B26CD32">
      <w:start w:val="1"/>
      <w:numFmt w:val="bullet"/>
      <w:lvlText w:val="o"/>
      <w:lvlJc w:val="left"/>
      <w:pPr>
        <w:ind w:left="3600" w:hanging="360"/>
      </w:pPr>
      <w:rPr>
        <w:rFonts w:ascii="Courier New" w:hAnsi="Courier New" w:hint="default"/>
      </w:rPr>
    </w:lvl>
    <w:lvl w:ilvl="5" w:tplc="B072A6B2">
      <w:start w:val="1"/>
      <w:numFmt w:val="bullet"/>
      <w:lvlText w:val=""/>
      <w:lvlJc w:val="left"/>
      <w:pPr>
        <w:ind w:left="4320" w:hanging="360"/>
      </w:pPr>
      <w:rPr>
        <w:rFonts w:ascii="Wingdings" w:hAnsi="Wingdings" w:hint="default"/>
      </w:rPr>
    </w:lvl>
    <w:lvl w:ilvl="6" w:tplc="AE86FBD4">
      <w:start w:val="1"/>
      <w:numFmt w:val="bullet"/>
      <w:lvlText w:val=""/>
      <w:lvlJc w:val="left"/>
      <w:pPr>
        <w:ind w:left="5040" w:hanging="360"/>
      </w:pPr>
      <w:rPr>
        <w:rFonts w:ascii="Symbol" w:hAnsi="Symbol" w:hint="default"/>
      </w:rPr>
    </w:lvl>
    <w:lvl w:ilvl="7" w:tplc="B9D00636">
      <w:start w:val="1"/>
      <w:numFmt w:val="bullet"/>
      <w:lvlText w:val="o"/>
      <w:lvlJc w:val="left"/>
      <w:pPr>
        <w:ind w:left="5760" w:hanging="360"/>
      </w:pPr>
      <w:rPr>
        <w:rFonts w:ascii="Courier New" w:hAnsi="Courier New" w:hint="default"/>
      </w:rPr>
    </w:lvl>
    <w:lvl w:ilvl="8" w:tplc="C8389930">
      <w:start w:val="1"/>
      <w:numFmt w:val="bullet"/>
      <w:lvlText w:val=""/>
      <w:lvlJc w:val="left"/>
      <w:pPr>
        <w:ind w:left="6480" w:hanging="360"/>
      </w:pPr>
      <w:rPr>
        <w:rFonts w:ascii="Wingdings" w:hAnsi="Wingdings" w:hint="default"/>
      </w:rPr>
    </w:lvl>
  </w:abstractNum>
  <w:abstractNum w:abstractNumId="3" w15:restartNumberingAfterBreak="0">
    <w:nsid w:val="5AF07DC4"/>
    <w:multiLevelType w:val="hybridMultilevel"/>
    <w:tmpl w:val="3984C980"/>
    <w:lvl w:ilvl="0" w:tplc="D1A89BE2">
      <w:start w:val="1"/>
      <w:numFmt w:val="decimal"/>
      <w:lvlText w:val="%1."/>
      <w:lvlJc w:val="left"/>
      <w:pPr>
        <w:ind w:left="720" w:hanging="360"/>
      </w:pPr>
    </w:lvl>
    <w:lvl w:ilvl="1" w:tplc="D6700B0A">
      <w:start w:val="1"/>
      <w:numFmt w:val="lowerLetter"/>
      <w:lvlText w:val="%2."/>
      <w:lvlJc w:val="left"/>
      <w:pPr>
        <w:ind w:left="1440" w:hanging="360"/>
      </w:pPr>
    </w:lvl>
    <w:lvl w:ilvl="2" w:tplc="CB7CFFB0">
      <w:start w:val="1"/>
      <w:numFmt w:val="lowerRoman"/>
      <w:lvlText w:val="%3."/>
      <w:lvlJc w:val="right"/>
      <w:pPr>
        <w:ind w:left="2160" w:hanging="180"/>
      </w:pPr>
    </w:lvl>
    <w:lvl w:ilvl="3" w:tplc="A22A96B0">
      <w:start w:val="1"/>
      <w:numFmt w:val="decimal"/>
      <w:lvlText w:val="%4."/>
      <w:lvlJc w:val="left"/>
      <w:pPr>
        <w:ind w:left="2880" w:hanging="360"/>
      </w:pPr>
    </w:lvl>
    <w:lvl w:ilvl="4" w:tplc="89D4338C">
      <w:start w:val="1"/>
      <w:numFmt w:val="lowerLetter"/>
      <w:lvlText w:val="%5."/>
      <w:lvlJc w:val="left"/>
      <w:pPr>
        <w:ind w:left="3600" w:hanging="360"/>
      </w:pPr>
    </w:lvl>
    <w:lvl w:ilvl="5" w:tplc="E2E63FCC">
      <w:start w:val="1"/>
      <w:numFmt w:val="lowerRoman"/>
      <w:lvlText w:val="%6."/>
      <w:lvlJc w:val="right"/>
      <w:pPr>
        <w:ind w:left="4320" w:hanging="180"/>
      </w:pPr>
    </w:lvl>
    <w:lvl w:ilvl="6" w:tplc="F53A757C">
      <w:start w:val="1"/>
      <w:numFmt w:val="decimal"/>
      <w:lvlText w:val="%7."/>
      <w:lvlJc w:val="left"/>
      <w:pPr>
        <w:ind w:left="5040" w:hanging="360"/>
      </w:pPr>
    </w:lvl>
    <w:lvl w:ilvl="7" w:tplc="A0DCB022">
      <w:start w:val="1"/>
      <w:numFmt w:val="lowerLetter"/>
      <w:lvlText w:val="%8."/>
      <w:lvlJc w:val="left"/>
      <w:pPr>
        <w:ind w:left="5760" w:hanging="360"/>
      </w:pPr>
    </w:lvl>
    <w:lvl w:ilvl="8" w:tplc="8674983E">
      <w:start w:val="1"/>
      <w:numFmt w:val="lowerRoman"/>
      <w:lvlText w:val="%9."/>
      <w:lvlJc w:val="right"/>
      <w:pPr>
        <w:ind w:left="6480" w:hanging="180"/>
      </w:pPr>
    </w:lvl>
  </w:abstractNum>
  <w:num w:numId="1" w16cid:durableId="1458138233">
    <w:abstractNumId w:val="0"/>
  </w:num>
  <w:num w:numId="2" w16cid:durableId="997683594">
    <w:abstractNumId w:val="3"/>
  </w:num>
  <w:num w:numId="3" w16cid:durableId="955059445">
    <w:abstractNumId w:val="2"/>
  </w:num>
  <w:num w:numId="4" w16cid:durableId="1637491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995650"/>
    <w:rsid w:val="00114FAF"/>
    <w:rsid w:val="00295EB9"/>
    <w:rsid w:val="00E878F9"/>
    <w:rsid w:val="021A1FE6"/>
    <w:rsid w:val="02FFE460"/>
    <w:rsid w:val="04E3055A"/>
    <w:rsid w:val="050D02EF"/>
    <w:rsid w:val="05D15FE8"/>
    <w:rsid w:val="0963FC00"/>
    <w:rsid w:val="09E39B40"/>
    <w:rsid w:val="0AFFCC61"/>
    <w:rsid w:val="0BD837CB"/>
    <w:rsid w:val="0D1B3C02"/>
    <w:rsid w:val="0DA6C44B"/>
    <w:rsid w:val="1052DCC4"/>
    <w:rsid w:val="13EC652B"/>
    <w:rsid w:val="14566696"/>
    <w:rsid w:val="147B194B"/>
    <w:rsid w:val="15264DE7"/>
    <w:rsid w:val="16427F08"/>
    <w:rsid w:val="16ABEE97"/>
    <w:rsid w:val="17DE4F69"/>
    <w:rsid w:val="185DEEA9"/>
    <w:rsid w:val="18E2AD84"/>
    <w:rsid w:val="194E8A6E"/>
    <w:rsid w:val="19F9BF0A"/>
    <w:rsid w:val="1C2C302C"/>
    <w:rsid w:val="1D315FCC"/>
    <w:rsid w:val="1E53BAAC"/>
    <w:rsid w:val="1F2EBEA5"/>
    <w:rsid w:val="20F87D2D"/>
    <w:rsid w:val="26B88EEB"/>
    <w:rsid w:val="2712CB8B"/>
    <w:rsid w:val="2742173D"/>
    <w:rsid w:val="2743D890"/>
    <w:rsid w:val="27C83C37"/>
    <w:rsid w:val="28F18AD7"/>
    <w:rsid w:val="2A35ADC2"/>
    <w:rsid w:val="2A6ADE2A"/>
    <w:rsid w:val="2A995650"/>
    <w:rsid w:val="2C864DCB"/>
    <w:rsid w:val="2CDE78C7"/>
    <w:rsid w:val="2F060B41"/>
    <w:rsid w:val="308711DE"/>
    <w:rsid w:val="30D2F43A"/>
    <w:rsid w:val="332F76B8"/>
    <w:rsid w:val="3463D18A"/>
    <w:rsid w:val="35D7FB65"/>
    <w:rsid w:val="37496132"/>
    <w:rsid w:val="384678D6"/>
    <w:rsid w:val="389223C3"/>
    <w:rsid w:val="396CBE59"/>
    <w:rsid w:val="3A88EF7A"/>
    <w:rsid w:val="3B00A134"/>
    <w:rsid w:val="3B615AE4"/>
    <w:rsid w:val="3C24BFDB"/>
    <w:rsid w:val="3DC0903C"/>
    <w:rsid w:val="3EA3D874"/>
    <w:rsid w:val="3EF383E4"/>
    <w:rsid w:val="41B7740B"/>
    <w:rsid w:val="425BBD53"/>
    <w:rsid w:val="4294015F"/>
    <w:rsid w:val="45502C93"/>
    <w:rsid w:val="47677282"/>
    <w:rsid w:val="48FAB5AE"/>
    <w:rsid w:val="49AA5A97"/>
    <w:rsid w:val="4B058A27"/>
    <w:rsid w:val="4DE237F9"/>
    <w:rsid w:val="4DEA2051"/>
    <w:rsid w:val="4E158A3C"/>
    <w:rsid w:val="4E37C915"/>
    <w:rsid w:val="4F67F3A1"/>
    <w:rsid w:val="52D4C4CB"/>
    <w:rsid w:val="55A02F60"/>
    <w:rsid w:val="55CEC74D"/>
    <w:rsid w:val="599646BA"/>
    <w:rsid w:val="59A3B932"/>
    <w:rsid w:val="5DAB4145"/>
    <w:rsid w:val="5E8F2E5A"/>
    <w:rsid w:val="61490741"/>
    <w:rsid w:val="63187DAB"/>
    <w:rsid w:val="66170CDA"/>
    <w:rsid w:val="6645CFC9"/>
    <w:rsid w:val="66C31EF0"/>
    <w:rsid w:val="696B6C50"/>
    <w:rsid w:val="6AEA7DFD"/>
    <w:rsid w:val="6B073CB1"/>
    <w:rsid w:val="6EDCA076"/>
    <w:rsid w:val="6F3D8249"/>
    <w:rsid w:val="73561695"/>
    <w:rsid w:val="772F6BD1"/>
    <w:rsid w:val="78965225"/>
    <w:rsid w:val="79722A76"/>
    <w:rsid w:val="7C86AF44"/>
    <w:rsid w:val="7D93CB72"/>
    <w:rsid w:val="7E3C7058"/>
    <w:rsid w:val="7ED5F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5650"/>
  <w15:chartTrackingRefBased/>
  <w15:docId w15:val="{E23EB6E8-A776-4DE5-9659-7196B23A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89223C3"/>
    <w:pPr>
      <w:spacing w:after="240"/>
    </w:pPr>
    <w:rPr>
      <w:rFonts w:ascii="Avenir Next LT Pro"/>
      <w:color w:val="000000" w:themeColor="text1"/>
      <w:sz w:val="24"/>
      <w:szCs w:val="24"/>
    </w:rPr>
  </w:style>
  <w:style w:type="paragraph" w:styleId="Heading1">
    <w:name w:val="heading 1"/>
    <w:basedOn w:val="Normal"/>
    <w:next w:val="Normal"/>
    <w:link w:val="Heading1Char"/>
    <w:uiPriority w:val="9"/>
    <w:qFormat/>
    <w:rsid w:val="389223C3"/>
    <w:pPr>
      <w:keepNext/>
      <w:spacing w:before="480" w:after="80"/>
      <w:outlineLvl w:val="0"/>
    </w:pPr>
    <w:rPr>
      <w:color w:val="4472C4" w:themeColor="accent1"/>
      <w:sz w:val="42"/>
      <w:szCs w:val="42"/>
    </w:rPr>
  </w:style>
  <w:style w:type="paragraph" w:styleId="Heading2">
    <w:name w:val="heading 2"/>
    <w:basedOn w:val="Normal"/>
    <w:next w:val="Normal"/>
    <w:link w:val="Heading2Char"/>
    <w:uiPriority w:val="9"/>
    <w:unhideWhenUsed/>
    <w:qFormat/>
    <w:rsid w:val="389223C3"/>
    <w:pPr>
      <w:keepNext/>
      <w:spacing w:before="240" w:after="80"/>
      <w:outlineLvl w:val="1"/>
    </w:pPr>
    <w:rPr>
      <w:color w:val="4472C4" w:themeColor="accent1"/>
      <w:sz w:val="32"/>
      <w:szCs w:val="32"/>
    </w:rPr>
  </w:style>
  <w:style w:type="paragraph" w:styleId="Heading3">
    <w:name w:val="heading 3"/>
    <w:basedOn w:val="Normal"/>
    <w:next w:val="Normal"/>
    <w:link w:val="Heading3Char"/>
    <w:uiPriority w:val="9"/>
    <w:unhideWhenUsed/>
    <w:qFormat/>
    <w:rsid w:val="389223C3"/>
    <w:pPr>
      <w:keepNext/>
      <w:spacing w:before="240" w:after="80"/>
      <w:outlineLvl w:val="2"/>
    </w:pPr>
    <w:rPr>
      <w:color w:val="4472C4" w:themeColor="accent1"/>
      <w:sz w:val="30"/>
      <w:szCs w:val="30"/>
    </w:rPr>
  </w:style>
  <w:style w:type="paragraph" w:styleId="Heading4">
    <w:name w:val="heading 4"/>
    <w:basedOn w:val="Normal"/>
    <w:next w:val="Normal"/>
    <w:link w:val="Heading4Char"/>
    <w:uiPriority w:val="9"/>
    <w:unhideWhenUsed/>
    <w:qFormat/>
    <w:rsid w:val="389223C3"/>
    <w:pPr>
      <w:keepNext/>
      <w:spacing w:before="240" w:after="80"/>
      <w:outlineLvl w:val="3"/>
    </w:pPr>
    <w:rPr>
      <w:color w:val="4472C4" w:themeColor="accent1"/>
      <w:sz w:val="29"/>
      <w:szCs w:val="29"/>
    </w:rPr>
  </w:style>
  <w:style w:type="paragraph" w:styleId="Heading5">
    <w:name w:val="heading 5"/>
    <w:basedOn w:val="Normal"/>
    <w:next w:val="Normal"/>
    <w:link w:val="Heading5Char"/>
    <w:uiPriority w:val="9"/>
    <w:unhideWhenUsed/>
    <w:qFormat/>
    <w:rsid w:val="389223C3"/>
    <w:pPr>
      <w:keepNext/>
      <w:spacing w:before="240" w:after="80"/>
      <w:outlineLvl w:val="4"/>
    </w:pPr>
    <w:rPr>
      <w:color w:val="4472C4" w:themeColor="accent1"/>
      <w:sz w:val="28"/>
      <w:szCs w:val="28"/>
    </w:rPr>
  </w:style>
  <w:style w:type="paragraph" w:styleId="Heading6">
    <w:name w:val="heading 6"/>
    <w:basedOn w:val="Normal"/>
    <w:next w:val="Normal"/>
    <w:link w:val="Heading6Char"/>
    <w:uiPriority w:val="9"/>
    <w:unhideWhenUsed/>
    <w:qFormat/>
    <w:rsid w:val="389223C3"/>
    <w:pPr>
      <w:keepNext/>
      <w:spacing w:before="240" w:after="80"/>
      <w:outlineLvl w:val="5"/>
    </w:pPr>
    <w:rPr>
      <w:color w:val="4472C4" w:themeColor="accent1"/>
      <w:sz w:val="27"/>
      <w:szCs w:val="27"/>
    </w:rPr>
  </w:style>
  <w:style w:type="paragraph" w:styleId="Heading7">
    <w:name w:val="heading 7"/>
    <w:basedOn w:val="Normal"/>
    <w:next w:val="Normal"/>
    <w:link w:val="Heading7Char"/>
    <w:uiPriority w:val="9"/>
    <w:unhideWhenUsed/>
    <w:qFormat/>
    <w:rsid w:val="389223C3"/>
    <w:pPr>
      <w:keepNext/>
      <w:spacing w:before="240" w:after="80"/>
      <w:outlineLvl w:val="6"/>
    </w:pPr>
    <w:rPr>
      <w:color w:val="4472C4" w:themeColor="accent1"/>
      <w:sz w:val="26"/>
      <w:szCs w:val="26"/>
    </w:rPr>
  </w:style>
  <w:style w:type="paragraph" w:styleId="Heading8">
    <w:name w:val="heading 8"/>
    <w:basedOn w:val="Normal"/>
    <w:next w:val="Normal"/>
    <w:link w:val="Heading8Char"/>
    <w:uiPriority w:val="9"/>
    <w:unhideWhenUsed/>
    <w:qFormat/>
    <w:rsid w:val="389223C3"/>
    <w:pPr>
      <w:keepNext/>
      <w:spacing w:before="240" w:after="80"/>
      <w:outlineLvl w:val="7"/>
    </w:pPr>
    <w:rPr>
      <w:color w:val="4472C4" w:themeColor="accent1"/>
      <w:sz w:val="25"/>
      <w:szCs w:val="25"/>
    </w:rPr>
  </w:style>
  <w:style w:type="paragraph" w:styleId="Heading9">
    <w:name w:val="heading 9"/>
    <w:basedOn w:val="Normal"/>
    <w:next w:val="Normal"/>
    <w:link w:val="Heading9Char"/>
    <w:uiPriority w:val="9"/>
    <w:unhideWhenUsed/>
    <w:qFormat/>
    <w:rsid w:val="389223C3"/>
    <w:pPr>
      <w:keepNext/>
      <w:spacing w:before="240" w:after="80"/>
      <w:outlineLvl w:val="8"/>
    </w:pPr>
    <w:rPr>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389223C3"/>
    <w:rPr>
      <w:rFonts w:ascii="Avenir Next LT Pro Light"/>
      <w:b w:val="0"/>
      <w:bCs w:val="0"/>
      <w:i w:val="0"/>
      <w:iCs w:val="0"/>
      <w:color w:val="262626" w:themeColor="text1" w:themeTint="D9"/>
      <w:sz w:val="72"/>
      <w:szCs w:val="72"/>
      <w:u w:val="none"/>
    </w:rPr>
  </w:style>
  <w:style w:type="paragraph" w:styleId="Title">
    <w:name w:val="Title"/>
    <w:basedOn w:val="Normal"/>
    <w:next w:val="Normal"/>
    <w:link w:val="TitleChar"/>
    <w:uiPriority w:val="10"/>
    <w:qFormat/>
    <w:rsid w:val="389223C3"/>
    <w:pPr>
      <w:spacing w:after="160"/>
    </w:pPr>
    <w:rPr>
      <w:rFonts w:ascii="Avenir Next LT Pro Light"/>
      <w:color w:val="262626" w:themeColor="text1" w:themeTint="D9"/>
      <w:sz w:val="72"/>
      <w:szCs w:val="72"/>
    </w:rPr>
  </w:style>
  <w:style w:type="paragraph" w:styleId="Subtitle">
    <w:name w:val="Subtitle"/>
    <w:basedOn w:val="Normal"/>
    <w:next w:val="Normal"/>
    <w:link w:val="SubtitleChar"/>
    <w:uiPriority w:val="11"/>
    <w:qFormat/>
    <w:rsid w:val="389223C3"/>
    <w:pPr>
      <w:spacing w:after="480"/>
    </w:pPr>
    <w:rPr>
      <w:color w:val="4472C4" w:themeColor="accent1"/>
      <w:sz w:val="48"/>
      <w:szCs w:val="48"/>
    </w:rPr>
  </w:style>
  <w:style w:type="paragraph" w:styleId="Quote">
    <w:name w:val="Quote"/>
    <w:basedOn w:val="Normal"/>
    <w:next w:val="Normal"/>
    <w:link w:val="QuoteChar"/>
    <w:uiPriority w:val="29"/>
    <w:qFormat/>
    <w:rsid w:val="389223C3"/>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89223C3"/>
    <w:pPr>
      <w:spacing w:before="360" w:after="360"/>
      <w:ind w:left="864" w:right="864"/>
      <w:jc w:val="center"/>
    </w:pPr>
    <w:rPr>
      <w:i/>
      <w:iCs/>
      <w:color w:val="4472C4" w:themeColor="accent1"/>
    </w:rPr>
  </w:style>
  <w:style w:type="paragraph" w:styleId="ListParagraph">
    <w:name w:val="List Paragraph"/>
    <w:basedOn w:val="Normal"/>
    <w:uiPriority w:val="34"/>
    <w:qFormat/>
    <w:rsid w:val="389223C3"/>
    <w:pPr>
      <w:ind w:hanging="360"/>
      <w:contextualSpacing/>
    </w:pPr>
  </w:style>
  <w:style w:type="character" w:customStyle="1" w:styleId="Heading1Char">
    <w:name w:val="Heading 1 Char"/>
    <w:basedOn w:val="DefaultParagraphFont"/>
    <w:link w:val="Heading1"/>
    <w:uiPriority w:val="9"/>
    <w:rsid w:val="389223C3"/>
    <w:rPr>
      <w:rFonts w:ascii="Avenir Next LT Pro"/>
      <w:b w:val="0"/>
      <w:bCs w:val="0"/>
      <w:i w:val="0"/>
      <w:iCs w:val="0"/>
      <w:color w:val="4472C4" w:themeColor="accent1"/>
      <w:sz w:val="42"/>
      <w:szCs w:val="42"/>
      <w:u w:val="none"/>
    </w:rPr>
  </w:style>
  <w:style w:type="character" w:customStyle="1" w:styleId="Heading2Char">
    <w:name w:val="Heading 2 Char"/>
    <w:basedOn w:val="DefaultParagraphFont"/>
    <w:link w:val="Heading2"/>
    <w:uiPriority w:val="9"/>
    <w:rsid w:val="389223C3"/>
    <w:rPr>
      <w:rFonts w:ascii="Avenir Next LT Pro"/>
      <w:b w:val="0"/>
      <w:bCs w:val="0"/>
      <w:i w:val="0"/>
      <w:iCs w:val="0"/>
      <w:color w:val="4472C4" w:themeColor="accent1"/>
      <w:sz w:val="32"/>
      <w:szCs w:val="32"/>
      <w:u w:val="none"/>
    </w:rPr>
  </w:style>
  <w:style w:type="character" w:customStyle="1" w:styleId="Heading3Char">
    <w:name w:val="Heading 3 Char"/>
    <w:basedOn w:val="DefaultParagraphFont"/>
    <w:link w:val="Heading3"/>
    <w:uiPriority w:val="9"/>
    <w:rsid w:val="389223C3"/>
    <w:rPr>
      <w:rFonts w:ascii="Avenir Next LT Pro"/>
      <w:b w:val="0"/>
      <w:bCs w:val="0"/>
      <w:i w:val="0"/>
      <w:iCs w:val="0"/>
      <w:color w:val="4472C4" w:themeColor="accent1"/>
      <w:sz w:val="30"/>
      <w:szCs w:val="30"/>
      <w:u w:val="none"/>
    </w:rPr>
  </w:style>
  <w:style w:type="character" w:customStyle="1" w:styleId="Heading4Char">
    <w:name w:val="Heading 4 Char"/>
    <w:basedOn w:val="DefaultParagraphFont"/>
    <w:link w:val="Heading4"/>
    <w:uiPriority w:val="9"/>
    <w:rsid w:val="389223C3"/>
    <w:rPr>
      <w:rFonts w:ascii="Avenir Next LT Pro"/>
      <w:b w:val="0"/>
      <w:bCs w:val="0"/>
      <w:i w:val="0"/>
      <w:iCs w:val="0"/>
      <w:color w:val="4472C4" w:themeColor="accent1"/>
      <w:sz w:val="29"/>
      <w:szCs w:val="29"/>
      <w:u w:val="none"/>
    </w:rPr>
  </w:style>
  <w:style w:type="character" w:customStyle="1" w:styleId="Heading5Char">
    <w:name w:val="Heading 5 Char"/>
    <w:basedOn w:val="DefaultParagraphFont"/>
    <w:link w:val="Heading5"/>
    <w:uiPriority w:val="9"/>
    <w:rsid w:val="389223C3"/>
    <w:rPr>
      <w:rFonts w:ascii="Avenir Next LT Pro"/>
      <w:b w:val="0"/>
      <w:bCs w:val="0"/>
      <w:i w:val="0"/>
      <w:iCs w:val="0"/>
      <w:color w:val="4472C4" w:themeColor="accent1"/>
      <w:sz w:val="28"/>
      <w:szCs w:val="28"/>
      <w:u w:val="none"/>
    </w:rPr>
  </w:style>
  <w:style w:type="character" w:customStyle="1" w:styleId="Heading6Char">
    <w:name w:val="Heading 6 Char"/>
    <w:basedOn w:val="DefaultParagraphFont"/>
    <w:link w:val="Heading6"/>
    <w:uiPriority w:val="9"/>
    <w:rsid w:val="389223C3"/>
    <w:rPr>
      <w:rFonts w:ascii="Avenir Next LT Pro"/>
      <w:b w:val="0"/>
      <w:bCs w:val="0"/>
      <w:i w:val="0"/>
      <w:iCs w:val="0"/>
      <w:color w:val="4472C4" w:themeColor="accent1"/>
      <w:sz w:val="27"/>
      <w:szCs w:val="27"/>
      <w:u w:val="none"/>
    </w:rPr>
  </w:style>
  <w:style w:type="character" w:customStyle="1" w:styleId="Heading7Char">
    <w:name w:val="Heading 7 Char"/>
    <w:basedOn w:val="DefaultParagraphFont"/>
    <w:link w:val="Heading7"/>
    <w:uiPriority w:val="9"/>
    <w:rsid w:val="389223C3"/>
    <w:rPr>
      <w:rFonts w:ascii="Avenir Next LT Pro"/>
      <w:b w:val="0"/>
      <w:bCs w:val="0"/>
      <w:i w:val="0"/>
      <w:iCs w:val="0"/>
      <w:color w:val="4472C4" w:themeColor="accent1"/>
      <w:sz w:val="26"/>
      <w:szCs w:val="26"/>
      <w:u w:val="none"/>
    </w:rPr>
  </w:style>
  <w:style w:type="character" w:customStyle="1" w:styleId="Heading8Char">
    <w:name w:val="Heading 8 Char"/>
    <w:basedOn w:val="DefaultParagraphFont"/>
    <w:link w:val="Heading8"/>
    <w:uiPriority w:val="9"/>
    <w:rsid w:val="389223C3"/>
    <w:rPr>
      <w:rFonts w:ascii="Avenir Next LT Pro"/>
      <w:b w:val="0"/>
      <w:bCs w:val="0"/>
      <w:i w:val="0"/>
      <w:iCs w:val="0"/>
      <w:color w:val="4472C4" w:themeColor="accent1"/>
      <w:sz w:val="25"/>
      <w:szCs w:val="25"/>
      <w:u w:val="none"/>
    </w:rPr>
  </w:style>
  <w:style w:type="character" w:customStyle="1" w:styleId="Heading9Char">
    <w:name w:val="Heading 9 Char"/>
    <w:basedOn w:val="DefaultParagraphFont"/>
    <w:link w:val="Heading9"/>
    <w:uiPriority w:val="9"/>
    <w:rsid w:val="389223C3"/>
    <w:rPr>
      <w:rFonts w:ascii="Avenir Next LT Pro"/>
      <w:b w:val="0"/>
      <w:bCs w:val="0"/>
      <w:i w:val="0"/>
      <w:iCs w:val="0"/>
      <w:color w:val="4472C4" w:themeColor="accent1"/>
      <w:sz w:val="24"/>
      <w:szCs w:val="24"/>
      <w:u w:val="none"/>
    </w:rPr>
  </w:style>
  <w:style w:type="character" w:customStyle="1" w:styleId="SubtitleChar">
    <w:name w:val="Subtitle Char"/>
    <w:basedOn w:val="DefaultParagraphFont"/>
    <w:link w:val="Subtitle"/>
    <w:uiPriority w:val="11"/>
    <w:rsid w:val="389223C3"/>
    <w:rPr>
      <w:rFonts w:ascii="Avenir Next LT Pro"/>
      <w:b w:val="0"/>
      <w:bCs w:val="0"/>
      <w:i w:val="0"/>
      <w:iCs w:val="0"/>
      <w:color w:val="4472C4" w:themeColor="accent1"/>
      <w:sz w:val="48"/>
      <w:szCs w:val="48"/>
      <w:u w:val="none"/>
    </w:rPr>
  </w:style>
  <w:style w:type="character" w:customStyle="1" w:styleId="QuoteChar">
    <w:name w:val="Quote Char"/>
    <w:basedOn w:val="DefaultParagraphFont"/>
    <w:link w:val="Quote"/>
    <w:uiPriority w:val="29"/>
    <w:rsid w:val="389223C3"/>
    <w:rPr>
      <w:rFonts w:ascii="Avenir Next LT Pro"/>
      <w:b w:val="0"/>
      <w:bCs w:val="0"/>
      <w:i/>
      <w:iCs/>
      <w:color w:val="404040" w:themeColor="text1" w:themeTint="BF"/>
      <w:sz w:val="24"/>
      <w:szCs w:val="24"/>
      <w:u w:val="none"/>
    </w:rPr>
  </w:style>
  <w:style w:type="character" w:customStyle="1" w:styleId="IntenseQuoteChar">
    <w:name w:val="Intense Quote Char"/>
    <w:basedOn w:val="DefaultParagraphFont"/>
    <w:link w:val="IntenseQuote"/>
    <w:uiPriority w:val="30"/>
    <w:rsid w:val="389223C3"/>
    <w:rPr>
      <w:rFonts w:ascii="Avenir Next LT Pro"/>
      <w:b w:val="0"/>
      <w:bCs w:val="0"/>
      <w:i/>
      <w:iCs/>
      <w:color w:val="4472C4" w:themeColor="accent1"/>
      <w:sz w:val="24"/>
      <w:szCs w:val="24"/>
      <w:u w:val="none"/>
    </w:rPr>
  </w:style>
  <w:style w:type="paragraph" w:styleId="TOC1">
    <w:name w:val="toc 1"/>
    <w:basedOn w:val="Normal"/>
    <w:next w:val="Normal"/>
    <w:uiPriority w:val="39"/>
    <w:unhideWhenUsed/>
    <w:rsid w:val="389223C3"/>
    <w:pPr>
      <w:spacing w:after="100"/>
    </w:pPr>
  </w:style>
  <w:style w:type="paragraph" w:styleId="TOC2">
    <w:name w:val="toc 2"/>
    <w:basedOn w:val="Normal"/>
    <w:next w:val="Normal"/>
    <w:uiPriority w:val="39"/>
    <w:unhideWhenUsed/>
    <w:rsid w:val="389223C3"/>
    <w:pPr>
      <w:spacing w:after="100"/>
      <w:ind w:left="220"/>
    </w:pPr>
  </w:style>
  <w:style w:type="paragraph" w:styleId="TOC3">
    <w:name w:val="toc 3"/>
    <w:basedOn w:val="Normal"/>
    <w:next w:val="Normal"/>
    <w:uiPriority w:val="39"/>
    <w:unhideWhenUsed/>
    <w:rsid w:val="389223C3"/>
    <w:pPr>
      <w:spacing w:after="100"/>
      <w:ind w:left="440"/>
    </w:pPr>
  </w:style>
  <w:style w:type="paragraph" w:styleId="TOC4">
    <w:name w:val="toc 4"/>
    <w:basedOn w:val="Normal"/>
    <w:next w:val="Normal"/>
    <w:uiPriority w:val="39"/>
    <w:unhideWhenUsed/>
    <w:rsid w:val="389223C3"/>
    <w:pPr>
      <w:spacing w:after="100"/>
      <w:ind w:left="660"/>
    </w:pPr>
  </w:style>
  <w:style w:type="paragraph" w:styleId="TOC5">
    <w:name w:val="toc 5"/>
    <w:basedOn w:val="Normal"/>
    <w:next w:val="Normal"/>
    <w:uiPriority w:val="39"/>
    <w:unhideWhenUsed/>
    <w:rsid w:val="389223C3"/>
    <w:pPr>
      <w:spacing w:after="100"/>
      <w:ind w:left="880"/>
    </w:pPr>
  </w:style>
  <w:style w:type="paragraph" w:styleId="TOC6">
    <w:name w:val="toc 6"/>
    <w:basedOn w:val="Normal"/>
    <w:next w:val="Normal"/>
    <w:uiPriority w:val="39"/>
    <w:unhideWhenUsed/>
    <w:rsid w:val="389223C3"/>
    <w:pPr>
      <w:spacing w:after="100"/>
      <w:ind w:left="1100"/>
    </w:pPr>
  </w:style>
  <w:style w:type="paragraph" w:styleId="TOC7">
    <w:name w:val="toc 7"/>
    <w:basedOn w:val="Normal"/>
    <w:next w:val="Normal"/>
    <w:uiPriority w:val="39"/>
    <w:unhideWhenUsed/>
    <w:rsid w:val="389223C3"/>
    <w:pPr>
      <w:spacing w:after="100"/>
      <w:ind w:left="1320"/>
    </w:pPr>
  </w:style>
  <w:style w:type="paragraph" w:styleId="TOC8">
    <w:name w:val="toc 8"/>
    <w:basedOn w:val="Normal"/>
    <w:next w:val="Normal"/>
    <w:uiPriority w:val="39"/>
    <w:unhideWhenUsed/>
    <w:rsid w:val="389223C3"/>
    <w:pPr>
      <w:spacing w:after="100"/>
      <w:ind w:left="1540"/>
    </w:pPr>
  </w:style>
  <w:style w:type="paragraph" w:styleId="TOC9">
    <w:name w:val="toc 9"/>
    <w:basedOn w:val="Normal"/>
    <w:next w:val="Normal"/>
    <w:uiPriority w:val="39"/>
    <w:unhideWhenUsed/>
    <w:rsid w:val="389223C3"/>
    <w:pPr>
      <w:spacing w:after="100"/>
      <w:ind w:left="1760"/>
    </w:pPr>
  </w:style>
  <w:style w:type="paragraph" w:styleId="EndnoteText">
    <w:name w:val="endnote text"/>
    <w:basedOn w:val="Normal"/>
    <w:link w:val="EndnoteTextChar"/>
    <w:uiPriority w:val="99"/>
    <w:semiHidden/>
    <w:unhideWhenUsed/>
    <w:rsid w:val="389223C3"/>
    <w:rPr>
      <w:sz w:val="20"/>
      <w:szCs w:val="20"/>
    </w:rPr>
  </w:style>
  <w:style w:type="character" w:customStyle="1" w:styleId="EndnoteTextChar">
    <w:name w:val="Endnote Text Char"/>
    <w:basedOn w:val="DefaultParagraphFont"/>
    <w:link w:val="EndnoteText"/>
    <w:uiPriority w:val="99"/>
    <w:semiHidden/>
    <w:rsid w:val="389223C3"/>
    <w:rPr>
      <w:rFonts w:ascii="Avenir Next LT Pro"/>
      <w:b w:val="0"/>
      <w:bCs w:val="0"/>
      <w:i w:val="0"/>
      <w:iCs w:val="0"/>
      <w:color w:val="000000" w:themeColor="text1"/>
      <w:sz w:val="20"/>
      <w:szCs w:val="20"/>
      <w:u w:val="none"/>
    </w:rPr>
  </w:style>
  <w:style w:type="paragraph" w:styleId="Footer">
    <w:name w:val="footer"/>
    <w:basedOn w:val="Normal"/>
    <w:link w:val="FooterChar"/>
    <w:uiPriority w:val="99"/>
    <w:unhideWhenUsed/>
    <w:rsid w:val="389223C3"/>
    <w:pPr>
      <w:tabs>
        <w:tab w:val="center" w:pos="4680"/>
        <w:tab w:val="right" w:pos="9360"/>
      </w:tabs>
    </w:pPr>
  </w:style>
  <w:style w:type="character" w:customStyle="1" w:styleId="FooterChar">
    <w:name w:val="Footer Char"/>
    <w:basedOn w:val="DefaultParagraphFont"/>
    <w:link w:val="Footer"/>
    <w:uiPriority w:val="99"/>
    <w:rsid w:val="389223C3"/>
    <w:rPr>
      <w:rFonts w:ascii="Avenir Next LT Pro"/>
      <w:b w:val="0"/>
      <w:bCs w:val="0"/>
      <w:i w:val="0"/>
      <w:iCs w:val="0"/>
      <w:color w:val="000000" w:themeColor="text1"/>
      <w:sz w:val="24"/>
      <w:szCs w:val="24"/>
      <w:u w:val="none"/>
    </w:rPr>
  </w:style>
  <w:style w:type="paragraph" w:styleId="FootnoteText">
    <w:name w:val="footnote text"/>
    <w:basedOn w:val="Normal"/>
    <w:link w:val="FootnoteTextChar"/>
    <w:uiPriority w:val="99"/>
    <w:semiHidden/>
    <w:unhideWhenUsed/>
    <w:rsid w:val="389223C3"/>
    <w:rPr>
      <w:sz w:val="20"/>
      <w:szCs w:val="20"/>
    </w:rPr>
  </w:style>
  <w:style w:type="character" w:customStyle="1" w:styleId="FootnoteTextChar">
    <w:name w:val="Footnote Text Char"/>
    <w:basedOn w:val="DefaultParagraphFont"/>
    <w:link w:val="FootnoteText"/>
    <w:uiPriority w:val="99"/>
    <w:semiHidden/>
    <w:rsid w:val="389223C3"/>
    <w:rPr>
      <w:rFonts w:ascii="Avenir Next LT Pro"/>
      <w:b w:val="0"/>
      <w:bCs w:val="0"/>
      <w:i w:val="0"/>
      <w:iCs w:val="0"/>
      <w:color w:val="000000" w:themeColor="text1"/>
      <w:sz w:val="20"/>
      <w:szCs w:val="20"/>
      <w:u w:val="none"/>
    </w:rPr>
  </w:style>
  <w:style w:type="paragraph" w:styleId="Header">
    <w:name w:val="header"/>
    <w:basedOn w:val="Normal"/>
    <w:link w:val="HeaderChar"/>
    <w:uiPriority w:val="99"/>
    <w:unhideWhenUsed/>
    <w:rsid w:val="389223C3"/>
    <w:pPr>
      <w:tabs>
        <w:tab w:val="center" w:pos="4680"/>
        <w:tab w:val="right" w:pos="9360"/>
      </w:tabs>
    </w:pPr>
  </w:style>
  <w:style w:type="character" w:customStyle="1" w:styleId="HeaderChar">
    <w:name w:val="Header Char"/>
    <w:basedOn w:val="DefaultParagraphFont"/>
    <w:link w:val="Header"/>
    <w:uiPriority w:val="99"/>
    <w:rsid w:val="389223C3"/>
    <w:rPr>
      <w:rFonts w:ascii="Avenir Next LT Pro"/>
      <w:b w:val="0"/>
      <w:bCs w:val="0"/>
      <w:i w:val="0"/>
      <w:iCs w:val="0"/>
      <w:color w:val="000000" w:themeColor="text1"/>
      <w:sz w:val="24"/>
      <w:szCs w:val="24"/>
      <w:u w:val="non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bgsu.edu/center-for-faculty-excellence/meet-the-cfe/faculty-associat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977AEABBEC0E4E9B7A96FCF4E9B302" ma:contentTypeVersion="11" ma:contentTypeDescription="Create a new document." ma:contentTypeScope="" ma:versionID="ae412e8cd69eca48f7194b55afbce977">
  <xsd:schema xmlns:xsd="http://www.w3.org/2001/XMLSchema" xmlns:xs="http://www.w3.org/2001/XMLSchema" xmlns:p="http://schemas.microsoft.com/office/2006/metadata/properties" xmlns:ns2="fdb38f1e-9501-4f05-a6e4-41038e2b0c24" xmlns:ns3="fc72bde0-14ba-43c7-9808-3ad4d13686f2" targetNamespace="http://schemas.microsoft.com/office/2006/metadata/properties" ma:root="true" ma:fieldsID="1eba6944789f38feb07294b1f793513e" ns2:_="" ns3:_="">
    <xsd:import namespace="fdb38f1e-9501-4f05-a6e4-41038e2b0c24"/>
    <xsd:import namespace="fc72bde0-14ba-43c7-9808-3ad4d1368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38f1e-9501-4f05-a6e4-41038e2b0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2bde0-14ba-43c7-9808-3ad4d1368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473C3-8918-4F79-92E5-7FAE6666D3B4}">
  <ds:schemaRefs>
    <ds:schemaRef ds:uri="http://schemas.microsoft.com/sharepoint/v3/contenttype/forms"/>
  </ds:schemaRefs>
</ds:datastoreItem>
</file>

<file path=customXml/itemProps2.xml><?xml version="1.0" encoding="utf-8"?>
<ds:datastoreItem xmlns:ds="http://schemas.openxmlformats.org/officeDocument/2006/customXml" ds:itemID="{ED5720E1-DC4E-4561-9243-87C751F8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38f1e-9501-4f05-a6e4-41038e2b0c24"/>
    <ds:schemaRef ds:uri="fc72bde0-14ba-43c7-9808-3ad4d1368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4877D-9253-431F-AEA6-6BA192B699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Chandler</dc:creator>
  <cp:keywords/>
  <dc:description/>
  <cp:lastModifiedBy>Kelsey L Meyer</cp:lastModifiedBy>
  <cp:revision>2</cp:revision>
  <dcterms:created xsi:type="dcterms:W3CDTF">2022-04-07T12:16:00Z</dcterms:created>
  <dcterms:modified xsi:type="dcterms:W3CDTF">2022-04-07T12:16:00Z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0x0101008A977AEABBEC0E4E9B7A96FCF4E9B302</vt:lpwstr>
  </property>
</Properties>
</file>