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8B790" w14:textId="2E47DDB1" w:rsidR="00AF6A41" w:rsidRPr="002F5914" w:rsidRDefault="4248561D" w:rsidP="11CB43D5">
      <w:pPr>
        <w:pStyle w:val="Title"/>
        <w:rPr>
          <w:color w:val="ED7D31" w:themeColor="accent2"/>
        </w:rPr>
      </w:pPr>
      <w:r>
        <w:t xml:space="preserve">BGSU| </w:t>
      </w:r>
      <w:r w:rsidR="45AE4EDA">
        <w:t xml:space="preserve">ONLINE COURSE </w:t>
      </w:r>
      <w:r w:rsidR="45AE4EDA" w:rsidRPr="11CB43D5">
        <w:rPr>
          <w:rStyle w:val="TitleChar"/>
        </w:rPr>
        <w:t xml:space="preserve">DESIGN </w:t>
      </w:r>
      <w:r w:rsidR="2DCBA63A">
        <w:t xml:space="preserve">| </w:t>
      </w:r>
      <w:r w:rsidR="45AE4EDA">
        <w:t xml:space="preserve">TIME ON TASK </w:t>
      </w:r>
    </w:p>
    <w:p w14:paraId="4906F8A9" w14:textId="03643B8A" w:rsidR="00AF6A41" w:rsidRDefault="45AE4EDA" w:rsidP="7B8C4066">
      <w:pPr>
        <w:pStyle w:val="Subtitle"/>
      </w:pPr>
      <w:r>
        <w:t>VERSION 1</w:t>
      </w:r>
      <w:r w:rsidR="1D5768F2">
        <w:t>.5</w:t>
      </w:r>
      <w:r>
        <w:t xml:space="preserve"> |</w:t>
      </w:r>
      <w:r w:rsidR="2DCBA63A">
        <w:t xml:space="preserve"> September</w:t>
      </w:r>
      <w:r>
        <w:t xml:space="preserve"> 20</w:t>
      </w:r>
      <w:r w:rsidR="2DCBA63A">
        <w:t>20</w:t>
      </w:r>
      <w:r>
        <w:t xml:space="preserve"> </w:t>
      </w:r>
    </w:p>
    <w:p w14:paraId="2B7E5412" w14:textId="089CF05A" w:rsidR="00AF6A41" w:rsidRDefault="00AF6A41" w:rsidP="4C9B694C">
      <w:pPr>
        <w:spacing w:after="346"/>
        <w:ind w:left="-29" w:right="-46" w:firstLine="0"/>
      </w:pPr>
    </w:p>
    <w:p w14:paraId="286C06DD" w14:textId="77777777" w:rsidR="00AF6A41" w:rsidRPr="00F77A42" w:rsidRDefault="45AE4EDA" w:rsidP="11CB43D5">
      <w:pPr>
        <w:pStyle w:val="Heading1"/>
        <w:numPr>
          <w:ilvl w:val="0"/>
          <w:numId w:val="0"/>
        </w:numPr>
        <w:rPr>
          <w:color w:val="ED7D31" w:themeColor="accent2"/>
        </w:rPr>
      </w:pPr>
      <w:r>
        <w:t xml:space="preserve">INTRODUCTION </w:t>
      </w:r>
    </w:p>
    <w:p w14:paraId="53501B55" w14:textId="77777777" w:rsidR="00AF6A41" w:rsidRDefault="001D72F7" w:rsidP="7B8C4066">
      <w:r>
        <w:t xml:space="preserve">Understanding how time “works” in online teaching and course design is often a challenge for online instructors, especially those new to online education. Four distinct yet related questions can express the challenge: </w:t>
      </w:r>
    </w:p>
    <w:p w14:paraId="43357DEB" w14:textId="2427FFCD" w:rsidR="00AF6A41" w:rsidRDefault="001D72F7">
      <w:pPr>
        <w:numPr>
          <w:ilvl w:val="0"/>
          <w:numId w:val="2"/>
        </w:numPr>
        <w:ind w:hanging="288"/>
      </w:pPr>
      <w:r>
        <w:t xml:space="preserve">How do </w:t>
      </w:r>
      <w:r w:rsidR="00F77A42">
        <w:t xml:space="preserve">we </w:t>
      </w:r>
      <w:r>
        <w:t>determine the total time on task</w:t>
      </w:r>
      <w:r w:rsidR="00F77A42">
        <w:t xml:space="preserve"> by online students per week and for the entire course?</w:t>
      </w:r>
      <w:r>
        <w:t xml:space="preserve"> </w:t>
      </w:r>
    </w:p>
    <w:p w14:paraId="762C8BBE" w14:textId="3EE3E609" w:rsidR="00AF6A41" w:rsidRDefault="001D72F7">
      <w:pPr>
        <w:numPr>
          <w:ilvl w:val="0"/>
          <w:numId w:val="2"/>
        </w:numPr>
        <w:ind w:hanging="288"/>
      </w:pPr>
      <w:r>
        <w:t xml:space="preserve">How </w:t>
      </w:r>
      <w:r w:rsidR="00F77A42">
        <w:t xml:space="preserve">do we </w:t>
      </w:r>
      <w:r>
        <w:t xml:space="preserve">calculate how much time students will need to complete the course </w:t>
      </w:r>
      <w:r w:rsidR="00F77A42">
        <w:t>tasks?</w:t>
      </w:r>
    </w:p>
    <w:p w14:paraId="25F9DD07" w14:textId="7276B96A" w:rsidR="00AF6A41" w:rsidRDefault="001D72F7">
      <w:pPr>
        <w:numPr>
          <w:ilvl w:val="0"/>
          <w:numId w:val="2"/>
        </w:numPr>
        <w:ind w:hanging="288"/>
      </w:pPr>
      <w:r>
        <w:t xml:space="preserve">What should students be doing with their time </w:t>
      </w:r>
      <w:r w:rsidR="00F77A42">
        <w:t>to</w:t>
      </w:r>
      <w:r>
        <w:t xml:space="preserve"> accomplish the goals </w:t>
      </w:r>
      <w:r w:rsidR="00F77A42">
        <w:t>of the course</w:t>
      </w:r>
      <w:r w:rsidR="71751DDC">
        <w:t>?</w:t>
      </w:r>
    </w:p>
    <w:p w14:paraId="2AC91E1B" w14:textId="5CC4C9F9" w:rsidR="00AF6A41" w:rsidRDefault="001D72F7" w:rsidP="2007D9E4">
      <w:pPr>
        <w:numPr>
          <w:ilvl w:val="0"/>
          <w:numId w:val="2"/>
        </w:numPr>
        <w:spacing w:after="353"/>
        <w:ind w:hanging="288"/>
      </w:pPr>
      <w:r>
        <w:t xml:space="preserve">What should </w:t>
      </w:r>
      <w:r w:rsidR="00F77A42">
        <w:t>faculty</w:t>
      </w:r>
      <w:r>
        <w:t xml:space="preserve"> be doing with </w:t>
      </w:r>
      <w:r w:rsidR="00F77A42">
        <w:t>their</w:t>
      </w:r>
      <w:r>
        <w:t xml:space="preserve"> time as</w:t>
      </w:r>
      <w:r w:rsidRPr="5B814260">
        <w:rPr>
          <w:color w:val="FF0000"/>
        </w:rPr>
        <w:t xml:space="preserve"> </w:t>
      </w:r>
      <w:r>
        <w:t xml:space="preserve">online instructor?    </w:t>
      </w:r>
    </w:p>
    <w:p w14:paraId="0094AB48" w14:textId="19DE408A" w:rsidR="00AF6A41" w:rsidRPr="00F77A42" w:rsidRDefault="67BFDE3C" w:rsidP="11CB43D5">
      <w:pPr>
        <w:pStyle w:val="Heading1"/>
        <w:numPr>
          <w:ilvl w:val="0"/>
          <w:numId w:val="0"/>
        </w:numPr>
      </w:pPr>
      <w:r>
        <w:t>DETERMINING</w:t>
      </w:r>
      <w:r w:rsidR="001D72F7">
        <w:t xml:space="preserve"> TIME ON TASK IN ONLINE EDUCATION </w:t>
      </w:r>
    </w:p>
    <w:p w14:paraId="627BA8D8" w14:textId="77777777" w:rsidR="00AF6A41" w:rsidRDefault="001D72F7">
      <w:pPr>
        <w:spacing w:after="173"/>
      </w:pPr>
      <w:r>
        <w:t xml:space="preserve">The academic credit model, developed on the Carnegie unit over 100 years ago, is based on classroom hours for students and corresponding contact hours for faculty. Online courses appear not to fit this model, as by definition they do not have face-to-face classroom/seat time. The consensus within U.S. higher education is that one college credit requires 15 hours of classroom time plus additional homework time for students (typically two or three hours per hour of classroom time). How, then, can this model accommodate courses that have no seat time? </w:t>
      </w:r>
    </w:p>
    <w:p w14:paraId="1142D04D" w14:textId="5B983EBF" w:rsidR="003B0AB7" w:rsidRDefault="001D72F7">
      <w:pPr>
        <w:spacing w:after="171"/>
      </w:pPr>
      <w:r>
        <w:t xml:space="preserve">The answer to this question is to de-emphasize the course mode (or course-delivery method) and focus instead on total time on task (by course and/or week). This approach </w:t>
      </w:r>
      <w:r w:rsidR="003B0AB7">
        <w:t>was adopted by the Rochester Institute of Technology and is the approach taken</w:t>
      </w:r>
      <w:r>
        <w:t xml:space="preserve"> by </w:t>
      </w:r>
      <w:r w:rsidR="00F77A42">
        <w:t>Bowling Green State University</w:t>
      </w:r>
      <w:r>
        <w:t xml:space="preserve">. </w:t>
      </w:r>
    </w:p>
    <w:p w14:paraId="3D094F72" w14:textId="69A724AD" w:rsidR="00AF6A41" w:rsidRPr="003B0AB7" w:rsidRDefault="003B0AB7" w:rsidP="1D253DB9">
      <w:pPr>
        <w:spacing w:after="171"/>
        <w:rPr>
          <w:b/>
          <w:bCs/>
        </w:rPr>
      </w:pPr>
      <w:r w:rsidRPr="55FE18B1">
        <w:rPr>
          <w:b/>
          <w:bCs/>
        </w:rPr>
        <w:t>An example of an official policy for BGSU of time on task</w:t>
      </w:r>
      <w:r w:rsidR="491A85BA" w:rsidRPr="55FE18B1">
        <w:rPr>
          <w:b/>
          <w:bCs/>
        </w:rPr>
        <w:t xml:space="preserve"> is</w:t>
      </w:r>
      <w:r w:rsidR="3DFBCD5D" w:rsidRPr="55FE18B1">
        <w:rPr>
          <w:b/>
          <w:bCs/>
        </w:rPr>
        <w:t xml:space="preserve"> </w:t>
      </w:r>
      <w:r w:rsidRPr="55FE18B1">
        <w:rPr>
          <w:b/>
          <w:bCs/>
        </w:rPr>
        <w:t>the following</w:t>
      </w:r>
      <w:r w:rsidR="001D72F7" w:rsidRPr="55FE18B1">
        <w:rPr>
          <w:b/>
          <w:bCs/>
        </w:rPr>
        <w:t xml:space="preserve">: </w:t>
      </w:r>
    </w:p>
    <w:p w14:paraId="293999B7" w14:textId="636423D3" w:rsidR="00AF6A41" w:rsidRDefault="001D72F7" w:rsidP="55FE18B1">
      <w:pPr>
        <w:spacing w:after="173"/>
        <w:ind w:left="730"/>
        <w:rPr>
          <w:i/>
          <w:iCs/>
        </w:rPr>
      </w:pPr>
      <w:r w:rsidRPr="55FE18B1">
        <w:rPr>
          <w:i/>
          <w:iCs/>
        </w:rPr>
        <w:t xml:space="preserve">Time on task is the total learning time spent by a student in a college course, including instructional time as well as time spent studying and completing course assignments (e.g., reading, research, writing, individual and group projects.) </w:t>
      </w:r>
      <w:r w:rsidR="1F4D2772" w:rsidRPr="55FE18B1">
        <w:rPr>
          <w:i/>
          <w:iCs/>
        </w:rPr>
        <w:t xml:space="preserve">The Ohio Department of Higher Education has defined a credit hour </w:t>
      </w:r>
      <w:r w:rsidR="6F4E7877" w:rsidRPr="55FE18B1">
        <w:rPr>
          <w:i/>
          <w:iCs/>
        </w:rPr>
        <w:t>as</w:t>
      </w:r>
      <w:r w:rsidR="4DBC987D" w:rsidRPr="55FE18B1">
        <w:rPr>
          <w:i/>
          <w:iCs/>
        </w:rPr>
        <w:t xml:space="preserve"> a minimum of </w:t>
      </w:r>
      <w:r w:rsidR="4768F406" w:rsidRPr="55FE18B1">
        <w:rPr>
          <w:i/>
          <w:iCs/>
        </w:rPr>
        <w:t>2250 minutes (37.5 hours)</w:t>
      </w:r>
      <w:r w:rsidR="059DBDC0" w:rsidRPr="55FE18B1">
        <w:rPr>
          <w:i/>
          <w:iCs/>
        </w:rPr>
        <w:t xml:space="preserve"> of </w:t>
      </w:r>
      <w:r w:rsidR="0DF6DB2D" w:rsidRPr="55FE18B1">
        <w:rPr>
          <w:i/>
          <w:iCs/>
        </w:rPr>
        <w:t>instructional time</w:t>
      </w:r>
      <w:r w:rsidR="059DBDC0" w:rsidRPr="55FE18B1">
        <w:rPr>
          <w:i/>
          <w:iCs/>
        </w:rPr>
        <w:t>.</w:t>
      </w:r>
      <w:r w:rsidR="226055B6" w:rsidRPr="55FE18B1">
        <w:rPr>
          <w:i/>
          <w:iCs/>
        </w:rPr>
        <w:t xml:space="preserve"> </w:t>
      </w:r>
      <w:r w:rsidR="00344854" w:rsidRPr="55FE18B1">
        <w:rPr>
          <w:i/>
          <w:iCs/>
        </w:rPr>
        <w:t xml:space="preserve">  C</w:t>
      </w:r>
      <w:r w:rsidRPr="55FE18B1">
        <w:rPr>
          <w:i/>
          <w:iCs/>
        </w:rPr>
        <w:t xml:space="preserve">onventional classroom education </w:t>
      </w:r>
      <w:r w:rsidR="7AF8735E" w:rsidRPr="55FE18B1">
        <w:rPr>
          <w:i/>
          <w:iCs/>
        </w:rPr>
        <w:t xml:space="preserve">normally </w:t>
      </w:r>
      <w:r w:rsidRPr="55FE18B1">
        <w:rPr>
          <w:i/>
          <w:iCs/>
        </w:rPr>
        <w:t xml:space="preserve">breaks down into </w:t>
      </w:r>
      <w:r w:rsidR="003B0AB7" w:rsidRPr="55FE18B1">
        <w:rPr>
          <w:i/>
          <w:iCs/>
        </w:rPr>
        <w:t>12.5</w:t>
      </w:r>
      <w:r w:rsidRPr="55FE18B1">
        <w:rPr>
          <w:i/>
          <w:iCs/>
        </w:rPr>
        <w:t xml:space="preserve"> hours of instruction plus </w:t>
      </w:r>
      <w:r w:rsidR="003B0AB7" w:rsidRPr="55FE18B1">
        <w:rPr>
          <w:i/>
          <w:iCs/>
        </w:rPr>
        <w:t>25</w:t>
      </w:r>
      <w:r w:rsidRPr="55FE18B1">
        <w:rPr>
          <w:i/>
          <w:iCs/>
        </w:rPr>
        <w:t xml:space="preserve"> hours of student work/study out of class.</w:t>
      </w:r>
      <w:r w:rsidR="19BB6308" w:rsidRPr="55FE18B1">
        <w:rPr>
          <w:i/>
          <w:iCs/>
        </w:rPr>
        <w:t xml:space="preserve">  </w:t>
      </w:r>
      <w:hyperlink r:id="rId11" w:history="1">
        <w:r w:rsidR="773A5691" w:rsidRPr="55FE18B1">
          <w:rPr>
            <w:rStyle w:val="Hyperlink"/>
            <w:i/>
            <w:iCs/>
          </w:rPr>
          <w:t>BGSU has adopted the ODHE definition of a credit hour</w:t>
        </w:r>
      </w:hyperlink>
      <w:r w:rsidR="773A5691" w:rsidRPr="55FE18B1">
        <w:rPr>
          <w:i/>
          <w:iCs/>
        </w:rPr>
        <w:t>.</w:t>
      </w:r>
    </w:p>
    <w:p w14:paraId="21CAB808" w14:textId="46039A4A" w:rsidR="00AF6A41" w:rsidRDefault="45AE4EDA">
      <w:pPr>
        <w:spacing w:after="68"/>
        <w:ind w:left="730"/>
      </w:pPr>
      <w:r w:rsidRPr="55FE18B1">
        <w:rPr>
          <w:i/>
          <w:iCs/>
        </w:rPr>
        <w:t xml:space="preserve">"Instruction" is provided differently in online courses than </w:t>
      </w:r>
      <w:r w:rsidRPr="55FE18B1">
        <w:rPr>
          <w:i/>
          <w:iCs/>
          <w:color w:val="auto"/>
        </w:rPr>
        <w:t xml:space="preserve">in </w:t>
      </w:r>
      <w:r w:rsidR="6243654E" w:rsidRPr="55FE18B1">
        <w:rPr>
          <w:i/>
          <w:iCs/>
          <w:color w:val="auto"/>
        </w:rPr>
        <w:t>face-to-face</w:t>
      </w:r>
      <w:r w:rsidRPr="55FE18B1">
        <w:rPr>
          <w:i/>
          <w:iCs/>
          <w:color w:val="auto"/>
        </w:rPr>
        <w:t xml:space="preserve"> cou</w:t>
      </w:r>
      <w:r w:rsidRPr="55FE18B1">
        <w:rPr>
          <w:i/>
          <w:iCs/>
        </w:rPr>
        <w:t xml:space="preserve">rses. Despite the difference in methodology and activities, however, the total "learning time" online can usually be counted. Rather than try to distinguish between "in-class" and "outside-class" time for students, the faculty member developing and/or teaching the online course should calculate how much time a student doing </w:t>
      </w:r>
      <w:r w:rsidR="3E753D28" w:rsidRPr="55FE18B1">
        <w:rPr>
          <w:i/>
          <w:iCs/>
        </w:rPr>
        <w:t xml:space="preserve">exemplary </w:t>
      </w:r>
      <w:r w:rsidRPr="55FE18B1">
        <w:rPr>
          <w:i/>
          <w:iCs/>
        </w:rPr>
        <w:t xml:space="preserve">work would take to complete the work of the course, including: </w:t>
      </w:r>
    </w:p>
    <w:p w14:paraId="7CBE6261" w14:textId="57433CB7" w:rsidR="003B0AB7" w:rsidRDefault="001D72F7" w:rsidP="003B0AB7">
      <w:pPr>
        <w:numPr>
          <w:ilvl w:val="0"/>
          <w:numId w:val="3"/>
        </w:numPr>
        <w:spacing w:after="33"/>
        <w:ind w:hanging="360"/>
      </w:pPr>
      <w:r w:rsidRPr="55FE18B1">
        <w:rPr>
          <w:i/>
          <w:iCs/>
        </w:rPr>
        <w:t xml:space="preserve">Reading course presentations/"lectures" </w:t>
      </w:r>
    </w:p>
    <w:p w14:paraId="2BEAACC0" w14:textId="4206DD76" w:rsidR="003B0AB7" w:rsidRPr="003B0AB7" w:rsidRDefault="44DF7B5D" w:rsidP="1D253DB9">
      <w:pPr>
        <w:numPr>
          <w:ilvl w:val="0"/>
          <w:numId w:val="3"/>
        </w:numPr>
        <w:spacing w:after="33"/>
        <w:ind w:hanging="360"/>
      </w:pPr>
      <w:r w:rsidRPr="55FE18B1">
        <w:rPr>
          <w:i/>
          <w:iCs/>
        </w:rPr>
        <w:t>Engaging “</w:t>
      </w:r>
      <w:r w:rsidR="001D72F7" w:rsidRPr="55FE18B1">
        <w:rPr>
          <w:i/>
          <w:iCs/>
        </w:rPr>
        <w:t>other</w:t>
      </w:r>
      <w:r w:rsidR="112B3F94" w:rsidRPr="55FE18B1">
        <w:rPr>
          <w:i/>
          <w:iCs/>
        </w:rPr>
        <w:t>” media-based</w:t>
      </w:r>
      <w:r w:rsidR="001D72F7" w:rsidRPr="55FE18B1">
        <w:rPr>
          <w:i/>
          <w:iCs/>
        </w:rPr>
        <w:t xml:space="preserve"> materials  </w:t>
      </w:r>
    </w:p>
    <w:p w14:paraId="7AA777C0" w14:textId="177BFA3F" w:rsidR="00AF6A41" w:rsidRPr="003B0AB7" w:rsidRDefault="39EA2673" w:rsidP="003B0AB7">
      <w:pPr>
        <w:numPr>
          <w:ilvl w:val="0"/>
          <w:numId w:val="3"/>
        </w:numPr>
        <w:spacing w:after="33"/>
        <w:ind w:hanging="360"/>
      </w:pPr>
      <w:r w:rsidRPr="55FE18B1">
        <w:rPr>
          <w:i/>
          <w:iCs/>
        </w:rPr>
        <w:t xml:space="preserve">Planning, conducting, </w:t>
      </w:r>
      <w:r w:rsidR="001D72F7" w:rsidRPr="55FE18B1">
        <w:rPr>
          <w:i/>
          <w:iCs/>
        </w:rPr>
        <w:t xml:space="preserve">research  </w:t>
      </w:r>
    </w:p>
    <w:p w14:paraId="05AA04DA" w14:textId="38380C24" w:rsidR="00AF6A41" w:rsidRDefault="001D72F7">
      <w:pPr>
        <w:numPr>
          <w:ilvl w:val="0"/>
          <w:numId w:val="3"/>
        </w:numPr>
        <w:spacing w:after="33"/>
        <w:ind w:hanging="360"/>
      </w:pPr>
      <w:r w:rsidRPr="55FE18B1">
        <w:rPr>
          <w:i/>
          <w:iCs/>
        </w:rPr>
        <w:lastRenderedPageBreak/>
        <w:t xml:space="preserve">Writing papers or other assignments </w:t>
      </w:r>
    </w:p>
    <w:p w14:paraId="6BAA479C" w14:textId="7C17AA42" w:rsidR="2784136B" w:rsidRDefault="2784136B" w:rsidP="1D253DB9">
      <w:pPr>
        <w:numPr>
          <w:ilvl w:val="0"/>
          <w:numId w:val="3"/>
        </w:numPr>
        <w:spacing w:after="33"/>
        <w:ind w:hanging="360"/>
      </w:pPr>
      <w:r w:rsidRPr="55FE18B1">
        <w:rPr>
          <w:i/>
          <w:iCs/>
        </w:rPr>
        <w:t xml:space="preserve">Constructing lab-based projects (maker-projects </w:t>
      </w:r>
      <w:r w:rsidR="7F2FEEBD" w:rsidRPr="55FE18B1">
        <w:rPr>
          <w:i/>
          <w:iCs/>
        </w:rPr>
        <w:t>I.e.,</w:t>
      </w:r>
      <w:r w:rsidRPr="55FE18B1">
        <w:rPr>
          <w:i/>
          <w:iCs/>
        </w:rPr>
        <w:t xml:space="preserve"> models, large print posters)</w:t>
      </w:r>
    </w:p>
    <w:p w14:paraId="38173041" w14:textId="0B66E5C8" w:rsidR="24D1F306" w:rsidRDefault="24D1F306" w:rsidP="1D253DB9">
      <w:pPr>
        <w:numPr>
          <w:ilvl w:val="0"/>
          <w:numId w:val="3"/>
        </w:numPr>
        <w:spacing w:after="33"/>
        <w:ind w:hanging="360"/>
      </w:pPr>
      <w:r w:rsidRPr="55FE18B1">
        <w:rPr>
          <w:i/>
          <w:iCs/>
        </w:rPr>
        <w:t>Composing performances</w:t>
      </w:r>
    </w:p>
    <w:p w14:paraId="743C9D34" w14:textId="439E08A8" w:rsidR="52C79114" w:rsidRDefault="52C79114" w:rsidP="1D253DB9">
      <w:pPr>
        <w:numPr>
          <w:ilvl w:val="0"/>
          <w:numId w:val="3"/>
        </w:numPr>
        <w:spacing w:after="33"/>
        <w:ind w:hanging="360"/>
      </w:pPr>
      <w:r w:rsidRPr="55FE18B1">
        <w:rPr>
          <w:i/>
          <w:iCs/>
        </w:rPr>
        <w:t>Creating works of art</w:t>
      </w:r>
    </w:p>
    <w:p w14:paraId="29842EE2" w14:textId="2C58A480" w:rsidR="00AF6A41" w:rsidRDefault="001D72F7">
      <w:pPr>
        <w:numPr>
          <w:ilvl w:val="0"/>
          <w:numId w:val="3"/>
        </w:numPr>
        <w:spacing w:after="136"/>
        <w:ind w:hanging="360"/>
      </w:pPr>
      <w:r w:rsidRPr="55FE18B1">
        <w:rPr>
          <w:i/>
          <w:iCs/>
        </w:rPr>
        <w:t>Completing all other assignments (e.g.</w:t>
      </w:r>
      <w:r w:rsidR="1A4D4295" w:rsidRPr="55FE18B1">
        <w:rPr>
          <w:i/>
          <w:iCs/>
        </w:rPr>
        <w:t>,</w:t>
      </w:r>
      <w:r w:rsidR="38A61722" w:rsidRPr="55FE18B1">
        <w:rPr>
          <w:i/>
          <w:iCs/>
        </w:rPr>
        <w:t xml:space="preserve"> </w:t>
      </w:r>
      <w:r w:rsidRPr="55FE18B1">
        <w:rPr>
          <w:i/>
          <w:iCs/>
        </w:rPr>
        <w:t>projects</w:t>
      </w:r>
      <w:r w:rsidR="48C1F024" w:rsidRPr="55FE18B1">
        <w:rPr>
          <w:i/>
          <w:iCs/>
        </w:rPr>
        <w:t>,</w:t>
      </w:r>
      <w:r w:rsidR="14052250" w:rsidRPr="55FE18B1">
        <w:rPr>
          <w:i/>
          <w:iCs/>
        </w:rPr>
        <w:t xml:space="preserve"> </w:t>
      </w:r>
      <w:r w:rsidR="48C1F024" w:rsidRPr="55FE18B1">
        <w:rPr>
          <w:i/>
          <w:iCs/>
        </w:rPr>
        <w:t>problem sets</w:t>
      </w:r>
      <w:r w:rsidRPr="55FE18B1">
        <w:rPr>
          <w:i/>
          <w:iCs/>
        </w:rPr>
        <w:t>)</w:t>
      </w:r>
    </w:p>
    <w:p w14:paraId="6688DBA9" w14:textId="50AB53DE" w:rsidR="00AF6A41" w:rsidRDefault="62B242DD" w:rsidP="1D253DB9">
      <w:pPr>
        <w:numPr>
          <w:ilvl w:val="0"/>
          <w:numId w:val="3"/>
        </w:numPr>
        <w:spacing w:after="136"/>
        <w:ind w:hanging="360"/>
      </w:pPr>
      <w:r w:rsidRPr="55FE18B1">
        <w:rPr>
          <w:i/>
          <w:iCs/>
        </w:rPr>
        <w:t>Participating in peer-to-peer interactions</w:t>
      </w:r>
      <w:r w:rsidR="001D72F7" w:rsidRPr="55FE18B1">
        <w:rPr>
          <w:i/>
          <w:iCs/>
        </w:rPr>
        <w:t xml:space="preserve"> </w:t>
      </w:r>
      <w:r w:rsidR="3B55A6B3" w:rsidRPr="55FE18B1">
        <w:rPr>
          <w:i/>
          <w:iCs/>
        </w:rPr>
        <w:t>such as discussion replies or workshop activities</w:t>
      </w:r>
    </w:p>
    <w:p w14:paraId="2B5FD2A4" w14:textId="77777777" w:rsidR="00AF6A41" w:rsidRDefault="001D72F7">
      <w:pPr>
        <w:spacing w:after="173"/>
        <w:ind w:left="730"/>
      </w:pPr>
      <w:r>
        <w:rPr>
          <w:i/>
        </w:rPr>
        <w:t xml:space="preserve">The total time spent on these tasks should be roughly equal to that spent on comparable tasks in a classroom-based course. Time spent downloading or uploading documents, troubleshooting technical problems, or in chat rooms (unless on course assignments such as group projects) should not be counted. </w:t>
      </w:r>
    </w:p>
    <w:p w14:paraId="162094CE" w14:textId="032F3A96" w:rsidR="00AF6A41" w:rsidRDefault="001D72F7">
      <w:pPr>
        <w:spacing w:after="63"/>
        <w:ind w:left="730"/>
      </w:pPr>
      <w:r w:rsidRPr="55FE18B1">
        <w:rPr>
          <w:i/>
          <w:iCs/>
        </w:rPr>
        <w:t>In determining the time on task for an online course, useful information include</w:t>
      </w:r>
      <w:r w:rsidR="505AA16D" w:rsidRPr="55FE18B1">
        <w:rPr>
          <w:i/>
          <w:iCs/>
        </w:rPr>
        <w:t>s</w:t>
      </w:r>
      <w:r w:rsidRPr="55FE18B1">
        <w:rPr>
          <w:i/>
          <w:iCs/>
        </w:rPr>
        <w:t xml:space="preserve">: </w:t>
      </w:r>
    </w:p>
    <w:p w14:paraId="7AF9514A" w14:textId="77777777" w:rsidR="00AF6A41" w:rsidRDefault="001D72F7">
      <w:pPr>
        <w:numPr>
          <w:ilvl w:val="0"/>
          <w:numId w:val="3"/>
        </w:numPr>
        <w:spacing w:after="33"/>
        <w:ind w:hanging="360"/>
      </w:pPr>
      <w:r>
        <w:rPr>
          <w:i/>
        </w:rPr>
        <w:t xml:space="preserve">The course objectives and expected learning outcomes </w:t>
      </w:r>
    </w:p>
    <w:p w14:paraId="49B07566" w14:textId="1C2DFFD6" w:rsidR="00AF6A41" w:rsidRDefault="001D72F7" w:rsidP="440A420E">
      <w:pPr>
        <w:numPr>
          <w:ilvl w:val="0"/>
          <w:numId w:val="3"/>
        </w:numPr>
        <w:spacing w:after="67"/>
        <w:ind w:hanging="360"/>
        <w:rPr>
          <w:i/>
          <w:iCs/>
        </w:rPr>
      </w:pPr>
      <w:r w:rsidRPr="440A420E">
        <w:t>The list of topics in the course outline or syllabus;</w:t>
      </w:r>
      <w:r w:rsidR="13285065" w:rsidRPr="440A420E">
        <w:t xml:space="preserve"> </w:t>
      </w:r>
      <w:r w:rsidR="13285065" w:rsidRPr="440A420E">
        <w:rPr>
          <w:color w:val="333333"/>
        </w:rPr>
        <w:t xml:space="preserve">instructional materials including </w:t>
      </w:r>
      <w:r w:rsidR="37C4CD4B" w:rsidRPr="440A420E">
        <w:rPr>
          <w:color w:val="333333"/>
        </w:rPr>
        <w:t>textbooks</w:t>
      </w:r>
      <w:r w:rsidR="13285065" w:rsidRPr="440A420E">
        <w:rPr>
          <w:color w:val="333333"/>
        </w:rPr>
        <w:t xml:space="preserve">, lectures, additional readings, multimedia components, and other resources </w:t>
      </w:r>
    </w:p>
    <w:p w14:paraId="1194AB17" w14:textId="77777777" w:rsidR="00AF6A41" w:rsidRDefault="001D72F7">
      <w:pPr>
        <w:numPr>
          <w:ilvl w:val="0"/>
          <w:numId w:val="3"/>
        </w:numPr>
        <w:spacing w:after="64"/>
        <w:ind w:hanging="360"/>
      </w:pPr>
      <w:r w:rsidRPr="5B814260">
        <w:rPr>
          <w:i/>
          <w:iCs/>
        </w:rPr>
        <w:t xml:space="preserve">Statements in course materials informing students of the time and/or effort they are expected to devote to the course or individual parts of it </w:t>
      </w:r>
    </w:p>
    <w:p w14:paraId="0F744D74" w14:textId="75DF2664" w:rsidR="00AF6A41" w:rsidRDefault="2A9360A1" w:rsidP="5B814260">
      <w:pPr>
        <w:numPr>
          <w:ilvl w:val="0"/>
          <w:numId w:val="3"/>
        </w:numPr>
        <w:spacing w:after="172"/>
        <w:ind w:hanging="360"/>
        <w:rPr>
          <w:i/>
          <w:iCs/>
        </w:rPr>
      </w:pPr>
      <w:r w:rsidRPr="5B814260">
        <w:rPr>
          <w:color w:val="333333"/>
        </w:rPr>
        <w:t>A list of instructional activities to be implemented in the online course, how each will be carried out, the pedagogical tools to be used, and the expectations for participation</w:t>
      </w:r>
      <w:r w:rsidR="001D72F7" w:rsidRPr="5B814260">
        <w:rPr>
          <w:i/>
          <w:iCs/>
        </w:rPr>
        <w:t xml:space="preserve"> </w:t>
      </w:r>
    </w:p>
    <w:p w14:paraId="7BCC022D" w14:textId="77777777" w:rsidR="00AF6A41" w:rsidRDefault="001D72F7">
      <w:pPr>
        <w:spacing w:after="176"/>
        <w:ind w:left="730"/>
      </w:pPr>
      <w:r>
        <w:rPr>
          <w:i/>
        </w:rPr>
        <w:t xml:space="preserve">Theoretically, one should be able to measure any course, regardless of delivery method, by the description of content covered. However, this is difficult for anyone other than the course developer or instructor to determine accurately, since the same statement of content (in a course outline or syllabus) can represent many different levels of breadth and depth in the treatment of that content, and require widely varying amounts of time.  </w:t>
      </w:r>
    </w:p>
    <w:p w14:paraId="5C7C6A89" w14:textId="2A3321D8" w:rsidR="00AF6A41" w:rsidRDefault="001D72F7">
      <w:pPr>
        <w:spacing w:after="173"/>
      </w:pPr>
      <w:r>
        <w:t xml:space="preserve">In sum, regardless of course mode or type of learning activities assigned, the amount of student time on task for any </w:t>
      </w:r>
      <w:r w:rsidR="00F77A42">
        <w:t xml:space="preserve">BGSU </w:t>
      </w:r>
      <w:r>
        <w:t xml:space="preserve">course (campus, online, blended, independent study, etc.) should total </w:t>
      </w:r>
      <w:r w:rsidR="00317A6E">
        <w:t>37.5</w:t>
      </w:r>
      <w:r>
        <w:t xml:space="preserve"> hours</w:t>
      </w:r>
      <w:r w:rsidR="3BF02C0D">
        <w:t xml:space="preserve"> (2250 </w:t>
      </w:r>
      <w:r w:rsidR="33E5039E">
        <w:t>minutes</w:t>
      </w:r>
      <w:r w:rsidR="3BF02C0D">
        <w:t>)</w:t>
      </w:r>
      <w:r>
        <w:t xml:space="preserve"> per credit/contact hour. For a 3-credit course, </w:t>
      </w:r>
      <w:r w:rsidR="07CE4C90">
        <w:t xml:space="preserve">a total of </w:t>
      </w:r>
      <w:r w:rsidR="00317A6E">
        <w:t>112.5</w:t>
      </w:r>
      <w:r w:rsidR="65871994">
        <w:t xml:space="preserve"> (6750 minutes)</w:t>
      </w:r>
      <w:r>
        <w:t xml:space="preserve"> hours</w:t>
      </w:r>
      <w:r w:rsidR="535FCD27">
        <w:t xml:space="preserve"> would be estimated for course completion</w:t>
      </w:r>
      <w:r w:rsidR="33DEBF39">
        <w:t>.</w:t>
      </w:r>
    </w:p>
    <w:p w14:paraId="2C100314" w14:textId="482EB695" w:rsidR="00AF6A41" w:rsidRDefault="001D72F7" w:rsidP="1D253DB9">
      <w:pPr>
        <w:spacing w:after="190"/>
      </w:pPr>
      <w:r>
        <w:t xml:space="preserve">The hours per week will, of course, vary depending upon the length (in weeks) of the course. See Figure 1 below for a breakdown of the time on task for </w:t>
      </w:r>
      <w:r w:rsidR="00F77A42">
        <w:t xml:space="preserve">BGSU </w:t>
      </w:r>
      <w:r>
        <w:t>’s major 3-credit course formats. The second column provides the total hours per week that students will need to co</w:t>
      </w:r>
      <w:r w:rsidR="00317A6E">
        <w:t>mplete their course work. For a</w:t>
      </w:r>
      <w:r>
        <w:t xml:space="preserve"> </w:t>
      </w:r>
      <w:r w:rsidR="00317A6E">
        <w:t>7</w:t>
      </w:r>
      <w:r>
        <w:t>-week online cou</w:t>
      </w:r>
      <w:r w:rsidR="3F9688D8">
        <w:t>rs</w:t>
      </w:r>
      <w:r>
        <w:t>e, for example, the instructor and/or course developer knows that students can expect to spend about, but certainly no more than, 1</w:t>
      </w:r>
      <w:r w:rsidR="00F47D08">
        <w:t>6</w:t>
      </w:r>
      <w:r>
        <w:t xml:space="preserve"> hours per week on course work. </w:t>
      </w:r>
    </w:p>
    <w:p w14:paraId="26A4D012" w14:textId="22BCCEB4" w:rsidR="00F77A42" w:rsidRDefault="001D72F7" w:rsidP="00317A6E">
      <w:pPr>
        <w:spacing w:after="8"/>
      </w:pPr>
      <w:r>
        <w:rPr>
          <w:b/>
        </w:rPr>
        <w:t>Figure 1.</w:t>
      </w:r>
      <w:r w:rsidR="00F77A42">
        <w:t xml:space="preserve"> Learning hours per week for BGSU</w:t>
      </w:r>
      <w:r>
        <w:t xml:space="preserve">’s major 3-credit course formats </w:t>
      </w:r>
    </w:p>
    <w:p w14:paraId="43F228AC" w14:textId="77777777" w:rsidR="00F77A42" w:rsidRDefault="00F77A42">
      <w:pPr>
        <w:spacing w:after="8"/>
      </w:pPr>
    </w:p>
    <w:p w14:paraId="7242286F" w14:textId="527FEBB3" w:rsidR="00AF6A41" w:rsidRDefault="00AF6A41">
      <w:pPr>
        <w:spacing w:after="0"/>
        <w:ind w:left="0" w:firstLine="0"/>
      </w:pPr>
    </w:p>
    <w:tbl>
      <w:tblPr>
        <w:tblStyle w:val="TableGrid"/>
        <w:tblW w:w="6474" w:type="dxa"/>
        <w:tblInd w:w="1803" w:type="dxa"/>
        <w:tblCellMar>
          <w:top w:w="91" w:type="dxa"/>
          <w:left w:w="108" w:type="dxa"/>
          <w:right w:w="37" w:type="dxa"/>
        </w:tblCellMar>
        <w:tblLook w:val="04A0" w:firstRow="1" w:lastRow="0" w:firstColumn="1" w:lastColumn="0" w:noHBand="0" w:noVBand="1"/>
      </w:tblPr>
      <w:tblGrid>
        <w:gridCol w:w="1981"/>
        <w:gridCol w:w="2772"/>
        <w:gridCol w:w="1721"/>
      </w:tblGrid>
      <w:tr w:rsidR="00AF6A41" w14:paraId="51FBDD51" w14:textId="77777777" w:rsidTr="11CB43D5">
        <w:trPr>
          <w:trHeight w:val="790"/>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622E2" w14:textId="77777777" w:rsidR="00AF6A41" w:rsidRDefault="001D72F7" w:rsidP="12203A94">
            <w:pPr>
              <w:spacing w:after="0" w:line="259" w:lineRule="auto"/>
              <w:ind w:left="0" w:firstLine="0"/>
              <w:jc w:val="center"/>
              <w:rPr>
                <w:b/>
                <w:bCs/>
                <w:color w:val="auto"/>
                <w:sz w:val="22"/>
              </w:rPr>
            </w:pPr>
            <w:r w:rsidRPr="12203A94">
              <w:rPr>
                <w:b/>
                <w:bCs/>
                <w:color w:val="auto"/>
                <w:sz w:val="22"/>
              </w:rPr>
              <w:t xml:space="preserve">Course format in weeks </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1BFB" w14:textId="090A8383" w:rsidR="00AF6A41" w:rsidRDefault="001D72F7" w:rsidP="11CB43D5">
            <w:pPr>
              <w:spacing w:after="0" w:line="259" w:lineRule="auto"/>
              <w:ind w:left="0" w:firstLine="0"/>
              <w:jc w:val="center"/>
              <w:rPr>
                <w:b/>
                <w:bCs/>
                <w:sz w:val="22"/>
                <w:szCs w:val="22"/>
              </w:rPr>
            </w:pPr>
            <w:r w:rsidRPr="11CB43D5">
              <w:rPr>
                <w:b/>
                <w:bCs/>
                <w:sz w:val="22"/>
                <w:szCs w:val="22"/>
              </w:rPr>
              <w:t xml:space="preserve">Total hours per week </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F4AF7" w14:textId="24AFEBE2" w:rsidR="00AF6A41" w:rsidRDefault="45AE4EDA">
            <w:pPr>
              <w:spacing w:after="0" w:line="259" w:lineRule="auto"/>
              <w:ind w:left="0" w:firstLine="0"/>
              <w:jc w:val="center"/>
            </w:pPr>
            <w:r w:rsidRPr="55FE18B1">
              <w:rPr>
                <w:b/>
                <w:bCs/>
                <w:sz w:val="22"/>
              </w:rPr>
              <w:t xml:space="preserve">Total hours per </w:t>
            </w:r>
            <w:r w:rsidR="6E584C92" w:rsidRPr="55FE18B1">
              <w:rPr>
                <w:b/>
                <w:bCs/>
                <w:sz w:val="22"/>
              </w:rPr>
              <w:t xml:space="preserve">3-credit </w:t>
            </w:r>
            <w:r w:rsidRPr="55FE18B1">
              <w:rPr>
                <w:b/>
                <w:bCs/>
                <w:sz w:val="22"/>
              </w:rPr>
              <w:t xml:space="preserve">course </w:t>
            </w:r>
          </w:p>
        </w:tc>
      </w:tr>
      <w:tr w:rsidR="00AF6A41" w14:paraId="0B9D7063" w14:textId="77777777" w:rsidTr="11CB43D5">
        <w:trPr>
          <w:trHeight w:val="300"/>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6425E" w14:textId="647B6D68" w:rsidR="00AF6A41" w:rsidRDefault="00317A6E">
            <w:pPr>
              <w:spacing w:after="0" w:line="259" w:lineRule="auto"/>
              <w:ind w:left="0" w:right="74" w:firstLine="0"/>
              <w:jc w:val="center"/>
            </w:pPr>
            <w:r>
              <w:t>15</w:t>
            </w:r>
            <w:r w:rsidR="001D72F7">
              <w:t xml:space="preserve"> </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CF719" w14:textId="6B8E2F76" w:rsidR="00AF6A41" w:rsidRDefault="5D74AC33">
            <w:pPr>
              <w:spacing w:after="0" w:line="259" w:lineRule="auto"/>
              <w:ind w:left="0" w:right="76" w:firstLine="0"/>
              <w:jc w:val="center"/>
            </w:pPr>
            <w:r>
              <w:t>7.5 (</w:t>
            </w:r>
            <w:r w:rsidR="5367BC28">
              <w:t>450 minutes)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069F2" w14:textId="7728E08B" w:rsidR="00AF6A41" w:rsidRDefault="00317A6E">
            <w:pPr>
              <w:spacing w:after="0" w:line="259" w:lineRule="auto"/>
              <w:ind w:left="0" w:right="73" w:firstLine="0"/>
              <w:jc w:val="center"/>
            </w:pPr>
            <w:r>
              <w:t>112.5</w:t>
            </w:r>
            <w:r w:rsidR="631325F8">
              <w:t xml:space="preserve"> </w:t>
            </w:r>
          </w:p>
        </w:tc>
      </w:tr>
      <w:tr w:rsidR="00AF6A41" w14:paraId="76D3CD0E" w14:textId="77777777" w:rsidTr="11CB43D5">
        <w:trPr>
          <w:trHeight w:val="398"/>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D4907" w14:textId="151290FC" w:rsidR="00AF6A41" w:rsidRDefault="00317A6E">
            <w:pPr>
              <w:spacing w:after="0" w:line="259" w:lineRule="auto"/>
              <w:ind w:left="0" w:right="74" w:firstLine="0"/>
              <w:jc w:val="center"/>
            </w:pPr>
            <w:r>
              <w:t>8</w:t>
            </w:r>
            <w:r w:rsidR="001D72F7">
              <w:t xml:space="preserve"> </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75AD2" w14:textId="67E7856B" w:rsidR="00AF6A41" w:rsidRDefault="00317A6E">
            <w:pPr>
              <w:spacing w:after="0" w:line="259" w:lineRule="auto"/>
              <w:ind w:left="0" w:right="76" w:firstLine="0"/>
              <w:jc w:val="center"/>
            </w:pPr>
            <w:r>
              <w:t>14</w:t>
            </w:r>
            <w:r w:rsidR="001D72F7">
              <w:t xml:space="preserve"> </w:t>
            </w:r>
            <w:r w:rsidR="5DAEB7F9">
              <w:t>(840 minutes)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1CDA" w14:textId="1A778E57" w:rsidR="00AF6A41" w:rsidRDefault="00317A6E">
            <w:pPr>
              <w:spacing w:after="0" w:line="259" w:lineRule="auto"/>
              <w:ind w:left="0" w:right="73" w:firstLine="0"/>
              <w:jc w:val="center"/>
            </w:pPr>
            <w:r>
              <w:t>112.5</w:t>
            </w:r>
          </w:p>
        </w:tc>
      </w:tr>
      <w:tr w:rsidR="00AF6A41" w14:paraId="7BFD1A0C" w14:textId="77777777" w:rsidTr="11CB43D5">
        <w:trPr>
          <w:trHeight w:val="401"/>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E8793" w14:textId="050A531D" w:rsidR="00AF6A41" w:rsidRDefault="00317A6E">
            <w:pPr>
              <w:spacing w:after="0" w:line="259" w:lineRule="auto"/>
              <w:ind w:left="0" w:right="74" w:firstLine="0"/>
              <w:jc w:val="center"/>
            </w:pPr>
            <w:r>
              <w:lastRenderedPageBreak/>
              <w:t>7</w:t>
            </w:r>
            <w:r w:rsidR="001D72F7">
              <w:t xml:space="preserve"> </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E50C" w14:textId="4DAB576C" w:rsidR="00AF6A41" w:rsidRDefault="00317A6E">
            <w:pPr>
              <w:spacing w:after="0" w:line="259" w:lineRule="auto"/>
              <w:ind w:left="0" w:right="74" w:firstLine="0"/>
              <w:jc w:val="center"/>
            </w:pPr>
            <w:r>
              <w:t>16</w:t>
            </w:r>
            <w:r w:rsidR="001D72F7">
              <w:t xml:space="preserve"> </w:t>
            </w:r>
            <w:r w:rsidR="74630113">
              <w:t>(960 minutes)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6E49D" w14:textId="4F8DCFCF" w:rsidR="00AF6A41" w:rsidRDefault="00317A6E">
            <w:pPr>
              <w:spacing w:after="0" w:line="259" w:lineRule="auto"/>
              <w:ind w:left="0" w:right="73" w:firstLine="0"/>
              <w:jc w:val="center"/>
            </w:pPr>
            <w:r>
              <w:t>112.5</w:t>
            </w:r>
          </w:p>
        </w:tc>
      </w:tr>
      <w:tr w:rsidR="00AF6A41" w14:paraId="01656B7A" w14:textId="77777777" w:rsidTr="11CB43D5">
        <w:trPr>
          <w:trHeight w:val="401"/>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D3559" w14:textId="3FA02427" w:rsidR="00AF6A41" w:rsidRDefault="00317A6E">
            <w:pPr>
              <w:spacing w:after="0" w:line="259" w:lineRule="auto"/>
              <w:ind w:left="0" w:right="74" w:firstLine="0"/>
              <w:jc w:val="center"/>
            </w:pPr>
            <w:r>
              <w:t>6</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45BE4" w14:textId="72B43C6A" w:rsidR="00AF6A41" w:rsidRDefault="00317A6E">
            <w:pPr>
              <w:spacing w:after="0" w:line="259" w:lineRule="auto"/>
              <w:ind w:left="0" w:right="74" w:firstLine="0"/>
              <w:jc w:val="center"/>
            </w:pPr>
            <w:r>
              <w:t>18.7</w:t>
            </w:r>
            <w:r w:rsidR="001D72F7">
              <w:t xml:space="preserve"> </w:t>
            </w:r>
            <w:r w:rsidR="715F42B6">
              <w:t>(1122 minutes)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61B63" w14:textId="116BBE13" w:rsidR="00AF6A41" w:rsidRDefault="00317A6E">
            <w:pPr>
              <w:spacing w:after="0" w:line="259" w:lineRule="auto"/>
              <w:ind w:left="0" w:right="73" w:firstLine="0"/>
              <w:jc w:val="center"/>
            </w:pPr>
            <w:r>
              <w:t>112.5</w:t>
            </w:r>
          </w:p>
        </w:tc>
      </w:tr>
      <w:tr w:rsidR="00AF6A41" w14:paraId="7E95E5C9" w14:textId="77777777" w:rsidTr="11CB43D5">
        <w:trPr>
          <w:trHeight w:val="398"/>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8D7E0" w14:textId="77777777" w:rsidR="00AF6A41" w:rsidRDefault="001D72F7">
            <w:pPr>
              <w:spacing w:after="0" w:line="259" w:lineRule="auto"/>
              <w:ind w:left="0" w:right="74" w:firstLine="0"/>
              <w:jc w:val="center"/>
            </w:pPr>
            <w:r>
              <w:t xml:space="preserve">3 </w:t>
            </w:r>
          </w:p>
        </w:tc>
        <w:tc>
          <w:tcPr>
            <w:tcW w:w="27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E7AD3" w14:textId="7B04DE80" w:rsidR="00AF6A41" w:rsidRDefault="00317A6E">
            <w:pPr>
              <w:spacing w:after="0" w:line="259" w:lineRule="auto"/>
              <w:ind w:left="0" w:right="74" w:firstLine="0"/>
              <w:jc w:val="center"/>
            </w:pPr>
            <w:r>
              <w:t>37.5</w:t>
            </w:r>
            <w:r w:rsidR="001D72F7">
              <w:t xml:space="preserve"> </w:t>
            </w:r>
            <w:r w:rsidR="44C8DF7E">
              <w:t>(2250 minutes)</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ADCD1" w14:textId="41C2090B" w:rsidR="00AF6A41" w:rsidRDefault="00317A6E">
            <w:pPr>
              <w:spacing w:after="0" w:line="259" w:lineRule="auto"/>
              <w:ind w:left="0" w:right="73" w:firstLine="0"/>
              <w:jc w:val="center"/>
            </w:pPr>
            <w:r>
              <w:t>112.5</w:t>
            </w:r>
          </w:p>
        </w:tc>
      </w:tr>
    </w:tbl>
    <w:p w14:paraId="579D4223" w14:textId="112F9135" w:rsidR="00AF6A41" w:rsidRPr="00F47D08" w:rsidRDefault="4FF793B6" w:rsidP="11CB43D5">
      <w:pPr>
        <w:pStyle w:val="Heading1"/>
        <w:numPr>
          <w:ilvl w:val="0"/>
          <w:numId w:val="0"/>
        </w:numPr>
        <w:rPr>
          <w:color w:val="ED7D31" w:themeColor="accent2"/>
        </w:rPr>
      </w:pPr>
      <w:r>
        <w:t>CALCULATING</w:t>
      </w:r>
      <w:r w:rsidR="45AE4EDA">
        <w:t xml:space="preserve"> THE TIME NEEDED TO COMPLETE ONLINE TASKS </w:t>
      </w:r>
    </w:p>
    <w:p w14:paraId="46FF104E" w14:textId="77C78A5A" w:rsidR="00AF6A41" w:rsidRDefault="001D72F7">
      <w:pPr>
        <w:spacing w:after="171"/>
      </w:pPr>
      <w:r>
        <w:t xml:space="preserve">The above guidelines address how to determine not only total time on task, but also the time needed to complete specific learning tasks. For a variety of factors, it is far more challenging to determine the latter than the former. (One of the biggest factors, of course, is student variability in ability, experience, and motivation.)  </w:t>
      </w:r>
    </w:p>
    <w:p w14:paraId="42216723" w14:textId="309A8981" w:rsidR="00AF6A41" w:rsidRDefault="001D72F7">
      <w:r>
        <w:t xml:space="preserve">Nonetheless, the higher education literature does offer at least </w:t>
      </w:r>
      <w:r w:rsidR="0F0BD6CC">
        <w:t xml:space="preserve">four </w:t>
      </w:r>
      <w:r>
        <w:t xml:space="preserve">viable methods for calculating completion times for learning tasks in any course mode: </w:t>
      </w:r>
    </w:p>
    <w:p w14:paraId="0A98451F" w14:textId="3969638E" w:rsidR="00AF6A41" w:rsidRDefault="0311B4DB" w:rsidP="01703952">
      <w:pPr>
        <w:numPr>
          <w:ilvl w:val="0"/>
          <w:numId w:val="4"/>
        </w:numPr>
        <w:ind w:hanging="288"/>
        <w:rPr>
          <w:rFonts w:asciiTheme="minorHAnsi" w:eastAsiaTheme="minorEastAsia" w:hAnsiTheme="minorHAnsi" w:cstheme="minorBidi"/>
          <w:b/>
          <w:bCs/>
        </w:rPr>
      </w:pPr>
      <w:r w:rsidRPr="01703952">
        <w:rPr>
          <w:b/>
          <w:bCs/>
        </w:rPr>
        <w:t>The proxy method</w:t>
      </w:r>
      <w:r>
        <w:t xml:space="preserve">. Here the instructor and/or course designer first calculates how much time it takes them to complete a given task, and this figure is then multiplied by some factor. As Carnegie Mellon University (2013) explains to their faculty, “To calculate how long it will take students to read an article or complete an assignment, you can estimate that your students will take three to four times longer to read than it takes you.” The Course Workload Estimator is a tool for faculty or course designers to calculate time on task: </w:t>
      </w:r>
      <w:hyperlink r:id="rId12">
        <w:r w:rsidRPr="01703952">
          <w:rPr>
            <w:rStyle w:val="Hyperlink"/>
          </w:rPr>
          <w:t>https://cat.wfu.edu/resources/tools/estimator2/</w:t>
        </w:r>
      </w:hyperlink>
      <w:r>
        <w:t>.</w:t>
      </w:r>
    </w:p>
    <w:p w14:paraId="167E8BA6" w14:textId="2A325A82" w:rsidR="00AF6A41" w:rsidRDefault="001D72F7" w:rsidP="01703952">
      <w:pPr>
        <w:numPr>
          <w:ilvl w:val="0"/>
          <w:numId w:val="4"/>
        </w:numPr>
        <w:ind w:hanging="288"/>
        <w:rPr>
          <w:b/>
          <w:bCs/>
        </w:rPr>
      </w:pPr>
      <w:r w:rsidRPr="01703952">
        <w:rPr>
          <w:b/>
          <w:bCs/>
        </w:rPr>
        <w:t>The experiential method</w:t>
      </w:r>
      <w:r>
        <w:t xml:space="preserve">. The least studied, but probably the most common method. As McDaniel (2011) wrote, “Faculty can use their experience to estimate the time and effort needed by the typical student to engage successfully in each of the learning activities in a particular field, course, and program…Using these estimates, the designers of courses determine if students have the requisite time to meet course expectations.” </w:t>
      </w:r>
    </w:p>
    <w:p w14:paraId="58F0598E" w14:textId="18078FF5" w:rsidR="00AF6A41" w:rsidRDefault="001D72F7">
      <w:pPr>
        <w:numPr>
          <w:ilvl w:val="0"/>
          <w:numId w:val="4"/>
        </w:numPr>
        <w:spacing w:after="353"/>
        <w:ind w:hanging="288"/>
      </w:pPr>
      <w:r w:rsidRPr="01703952">
        <w:rPr>
          <w:b/>
          <w:bCs/>
        </w:rPr>
        <w:t>The survey method</w:t>
      </w:r>
      <w:r>
        <w:t xml:space="preserve">. Involves surveying students after they have completed a given task. Carnegie Mellon University (2013) advises faculty “to ask students how long it took them to do various assignments and use this information in future course planning.”  </w:t>
      </w:r>
    </w:p>
    <w:p w14:paraId="18DC4542" w14:textId="14C047C2" w:rsidR="514BC720" w:rsidRDefault="514BC720" w:rsidP="5B814260">
      <w:pPr>
        <w:spacing w:after="353"/>
        <w:ind w:left="-15" w:firstLine="0"/>
        <w:rPr>
          <w:color w:val="333333"/>
        </w:rPr>
      </w:pPr>
      <w:r w:rsidRPr="5B814260">
        <w:t>BGSU recommends instructors prioritize use of the proxy method and Course Workload Estimator tool</w:t>
      </w:r>
      <w:r w:rsidR="04CEB775" w:rsidRPr="5B814260">
        <w:t>, h</w:t>
      </w:r>
      <w:r w:rsidR="04CEB775" w:rsidRPr="5B814260">
        <w:rPr>
          <w:color w:val="333333"/>
        </w:rPr>
        <w:t>owever, instructors may use a combination of any of the three methods as needed</w:t>
      </w:r>
    </w:p>
    <w:p w14:paraId="17A89346" w14:textId="286F3B0D" w:rsidR="00AF6A41" w:rsidRPr="00F47D08" w:rsidRDefault="03360819" w:rsidP="11CB43D5">
      <w:pPr>
        <w:pStyle w:val="Heading1"/>
        <w:numPr>
          <w:ilvl w:val="0"/>
          <w:numId w:val="0"/>
        </w:numPr>
        <w:rPr>
          <w:color w:val="ED7D31" w:themeColor="accent2"/>
        </w:rPr>
      </w:pPr>
      <w:r>
        <w:t>LEARNING</w:t>
      </w:r>
      <w:r w:rsidR="001D72F7">
        <w:t xml:space="preserve"> TIME FOR STUDENTS IN ONLINE COURSES </w:t>
      </w:r>
    </w:p>
    <w:p w14:paraId="3926B37B" w14:textId="019E4DA7" w:rsidR="00AF6A41" w:rsidRDefault="001D72F7">
      <w:pPr>
        <w:spacing w:after="173"/>
      </w:pPr>
      <w:r>
        <w:t>Having addressed the determination of time on task, and the calculation of completion times for learning tasks,</w:t>
      </w:r>
      <w:r w:rsidR="0202161B">
        <w:t xml:space="preserve"> </w:t>
      </w:r>
      <w:r>
        <w:t>the matter of what students can and should be doing with their time to effectively and efficiently accomplish the goals and learning outcomes for their online courses</w:t>
      </w:r>
      <w:r w:rsidR="2C68E61F">
        <w:t xml:space="preserve"> will now be addressed</w:t>
      </w:r>
      <w:r>
        <w:t xml:space="preserve">. </w:t>
      </w:r>
    </w:p>
    <w:p w14:paraId="1CC0415D" w14:textId="299BF4DE" w:rsidR="00AF6A41" w:rsidRDefault="45AE4EDA">
      <w:pPr>
        <w:spacing w:after="173"/>
      </w:pPr>
      <w:r>
        <w:t xml:space="preserve">Despite some significant differences in communication technologies and pedagogical methods, online courses are similar to </w:t>
      </w:r>
      <w:r w:rsidR="7387A8E8">
        <w:t>face-to-face</w:t>
      </w:r>
      <w:r>
        <w:t xml:space="preserve"> courses in many important respects. As we have seen, total time on task is the same for online and on-campus courses of equal lengths. Additionally, an online course will have the identical goals and learning outcomes as its on-campus counterpart. The online course must be equal in content and challenge as the on-campus course (Vai &amp; Sosulski, 2011). </w:t>
      </w:r>
      <w:r w:rsidR="59EED8C9">
        <w:t>Online courses that do not have on-campus, or face-to-face equivalents must still have ti</w:t>
      </w:r>
      <w:r w:rsidR="1A456FB1">
        <w:t>me-on-task activities that meet the necessary time-</w:t>
      </w:r>
      <w:r w:rsidR="1C2326D6">
        <w:t xml:space="preserve">requirements for the number of credit hours in the course. </w:t>
      </w:r>
    </w:p>
    <w:p w14:paraId="169851CC" w14:textId="7CACA762" w:rsidR="00AF6A41" w:rsidRDefault="45AE4EDA">
      <w:r>
        <w:t>How students spend their time in on-campus and online courses is directly related to the assignments, assessments, and other tasks given by instructors. In the classroom portion of</w:t>
      </w:r>
      <w:r w:rsidR="34068CFA">
        <w:t xml:space="preserve"> face-to-face</w:t>
      </w:r>
      <w:r>
        <w:t xml:space="preserve"> courses, students typically </w:t>
      </w:r>
      <w:r w:rsidR="20B700D7">
        <w:t xml:space="preserve">engage in </w:t>
      </w:r>
      <w:r>
        <w:t xml:space="preserve">the following activities:  </w:t>
      </w:r>
    </w:p>
    <w:p w14:paraId="6C86BDBF" w14:textId="77777777" w:rsidR="00AF6A41" w:rsidRDefault="001D72F7">
      <w:pPr>
        <w:numPr>
          <w:ilvl w:val="0"/>
          <w:numId w:val="5"/>
        </w:numPr>
        <w:spacing w:after="89"/>
        <w:ind w:hanging="288"/>
      </w:pPr>
      <w:r>
        <w:t xml:space="preserve">Listen to and take notes on lectures, presentations, and multimedia. </w:t>
      </w:r>
    </w:p>
    <w:p w14:paraId="082A42E6" w14:textId="77777777" w:rsidR="00AF6A41" w:rsidRDefault="001D72F7">
      <w:pPr>
        <w:numPr>
          <w:ilvl w:val="0"/>
          <w:numId w:val="5"/>
        </w:numPr>
        <w:spacing w:after="87"/>
        <w:ind w:hanging="288"/>
      </w:pPr>
      <w:r>
        <w:lastRenderedPageBreak/>
        <w:t xml:space="preserve">Participate in whole-class and small-group discussions with other students and the instructor. </w:t>
      </w:r>
    </w:p>
    <w:p w14:paraId="5855246E" w14:textId="77777777" w:rsidR="00AF6A41" w:rsidRDefault="001D72F7">
      <w:pPr>
        <w:numPr>
          <w:ilvl w:val="0"/>
          <w:numId w:val="5"/>
        </w:numPr>
        <w:spacing w:after="87"/>
        <w:ind w:hanging="288"/>
      </w:pPr>
      <w:r>
        <w:t xml:space="preserve">Engage in experiential learning activities, such as labs, studios, and simulations. </w:t>
      </w:r>
    </w:p>
    <w:p w14:paraId="5563769D" w14:textId="77777777" w:rsidR="00AF6A41" w:rsidRDefault="001D72F7">
      <w:pPr>
        <w:numPr>
          <w:ilvl w:val="0"/>
          <w:numId w:val="5"/>
        </w:numPr>
        <w:spacing w:after="90"/>
        <w:ind w:hanging="288"/>
      </w:pPr>
      <w:r>
        <w:t xml:space="preserve">Practice developing new competencies. </w:t>
      </w:r>
    </w:p>
    <w:p w14:paraId="63CA3907" w14:textId="40CDF0AD" w:rsidR="00AF6A41" w:rsidRDefault="2344F438">
      <w:pPr>
        <w:numPr>
          <w:ilvl w:val="0"/>
          <w:numId w:val="5"/>
        </w:numPr>
        <w:spacing w:after="87"/>
        <w:ind w:hanging="288"/>
      </w:pPr>
      <w:r>
        <w:t xml:space="preserve">Contribute to formative and summative assessment practices through </w:t>
      </w:r>
      <w:r w:rsidR="001D72F7">
        <w:t xml:space="preserve">quizzes or exams. </w:t>
      </w:r>
    </w:p>
    <w:p w14:paraId="5FFAB322" w14:textId="77777777" w:rsidR="00AF6A41" w:rsidRDefault="001D72F7">
      <w:pPr>
        <w:numPr>
          <w:ilvl w:val="0"/>
          <w:numId w:val="5"/>
        </w:numPr>
        <w:ind w:hanging="288"/>
      </w:pPr>
      <w:r>
        <w:t xml:space="preserve">Write short in-class essays. </w:t>
      </w:r>
    </w:p>
    <w:p w14:paraId="06741606" w14:textId="5BAFB612" w:rsidR="296A8961" w:rsidRDefault="296A8961" w:rsidP="1D253DB9">
      <w:pPr>
        <w:numPr>
          <w:ilvl w:val="0"/>
          <w:numId w:val="5"/>
        </w:numPr>
        <w:ind w:hanging="288"/>
      </w:pPr>
      <w:r>
        <w:t>Collaborate with peers on group projects</w:t>
      </w:r>
      <w:r w:rsidR="698E28DC">
        <w:t>.</w:t>
      </w:r>
    </w:p>
    <w:p w14:paraId="0D5A0349" w14:textId="2C392BEF" w:rsidR="296A8961" w:rsidRDefault="296A8961" w:rsidP="1D253DB9">
      <w:pPr>
        <w:numPr>
          <w:ilvl w:val="0"/>
          <w:numId w:val="5"/>
        </w:numPr>
        <w:ind w:hanging="288"/>
      </w:pPr>
      <w:r>
        <w:t>Communicate with instructor on course related experiences</w:t>
      </w:r>
      <w:r w:rsidR="7BB0681F">
        <w:t>.</w:t>
      </w:r>
    </w:p>
    <w:p w14:paraId="2FB70747" w14:textId="620922B0" w:rsidR="00AF6A41" w:rsidRDefault="45AE4EDA">
      <w:r>
        <w:t xml:space="preserve">Students typically do the following as outside-class activities in </w:t>
      </w:r>
      <w:r w:rsidR="2E0C2EFB">
        <w:t xml:space="preserve">face-to-face </w:t>
      </w:r>
      <w:r>
        <w:t xml:space="preserve">courses: </w:t>
      </w:r>
    </w:p>
    <w:p w14:paraId="1B9F0629" w14:textId="60BCE5B3" w:rsidR="00AF6A41" w:rsidRDefault="001D72F7">
      <w:pPr>
        <w:numPr>
          <w:ilvl w:val="0"/>
          <w:numId w:val="5"/>
        </w:numPr>
        <w:ind w:hanging="288"/>
      </w:pPr>
      <w:r>
        <w:t xml:space="preserve">Read articles and books </w:t>
      </w:r>
    </w:p>
    <w:p w14:paraId="3EBC24CB" w14:textId="3818F39B" w:rsidR="00AF6A41" w:rsidRDefault="001D72F7">
      <w:pPr>
        <w:numPr>
          <w:ilvl w:val="0"/>
          <w:numId w:val="5"/>
        </w:numPr>
        <w:spacing w:after="87"/>
        <w:ind w:hanging="288"/>
      </w:pPr>
      <w:r>
        <w:t xml:space="preserve">Review class notes </w:t>
      </w:r>
    </w:p>
    <w:p w14:paraId="52DC47AD" w14:textId="22776659" w:rsidR="00AF6A41" w:rsidRDefault="001D72F7">
      <w:pPr>
        <w:numPr>
          <w:ilvl w:val="0"/>
          <w:numId w:val="5"/>
        </w:numPr>
        <w:spacing w:after="90"/>
        <w:ind w:hanging="288"/>
      </w:pPr>
      <w:r>
        <w:t xml:space="preserve">Solve homework problems </w:t>
      </w:r>
    </w:p>
    <w:p w14:paraId="67B6A012" w14:textId="168136C4" w:rsidR="00AF6A41" w:rsidRDefault="001D72F7">
      <w:pPr>
        <w:numPr>
          <w:ilvl w:val="0"/>
          <w:numId w:val="5"/>
        </w:numPr>
        <w:spacing w:after="87"/>
        <w:ind w:hanging="288"/>
      </w:pPr>
      <w:r>
        <w:t xml:space="preserve">Conduct and write-up research </w:t>
      </w:r>
    </w:p>
    <w:p w14:paraId="6427C5C7" w14:textId="04A3B5F1" w:rsidR="00AF6A41" w:rsidRDefault="001D72F7">
      <w:pPr>
        <w:numPr>
          <w:ilvl w:val="0"/>
          <w:numId w:val="5"/>
        </w:numPr>
        <w:spacing w:after="90"/>
        <w:ind w:hanging="288"/>
      </w:pPr>
      <w:r>
        <w:t xml:space="preserve">Complete projects and other major assignments </w:t>
      </w:r>
    </w:p>
    <w:p w14:paraId="64DB4B11" w14:textId="3A853EBE" w:rsidR="00AF6A41" w:rsidRDefault="001D72F7">
      <w:pPr>
        <w:numPr>
          <w:ilvl w:val="0"/>
          <w:numId w:val="5"/>
        </w:numPr>
        <w:spacing w:after="87"/>
        <w:ind w:hanging="288"/>
      </w:pPr>
      <w:r>
        <w:t xml:space="preserve">Prepare classroom presentations </w:t>
      </w:r>
    </w:p>
    <w:p w14:paraId="4BDBBAF8" w14:textId="70584016" w:rsidR="00AF6A41" w:rsidRDefault="001D72F7">
      <w:pPr>
        <w:numPr>
          <w:ilvl w:val="0"/>
          <w:numId w:val="5"/>
        </w:numPr>
        <w:ind w:hanging="288"/>
      </w:pPr>
      <w:r>
        <w:t>Meet with instructor</w:t>
      </w:r>
      <w:r w:rsidR="14E727A2">
        <w:t>s</w:t>
      </w:r>
      <w:r>
        <w:t xml:space="preserve"> during their office hours</w:t>
      </w:r>
    </w:p>
    <w:p w14:paraId="0146E9B5" w14:textId="36AA87DA" w:rsidR="03A8372F" w:rsidRDefault="03A8372F" w:rsidP="1D253DB9">
      <w:pPr>
        <w:numPr>
          <w:ilvl w:val="0"/>
          <w:numId w:val="5"/>
        </w:numPr>
        <w:ind w:hanging="288"/>
      </w:pPr>
      <w:r>
        <w:t>Collaborate with peers on group projects</w:t>
      </w:r>
    </w:p>
    <w:p w14:paraId="47A0963B" w14:textId="7CBA013F" w:rsidR="00AF6A41" w:rsidRDefault="45AE4EDA">
      <w:pPr>
        <w:spacing w:after="173"/>
      </w:pPr>
      <w:r>
        <w:t xml:space="preserve">The same categories of learning tasks or activities exist in both course modes, though online instructors usually modify the </w:t>
      </w:r>
      <w:r w:rsidR="6D0141B5">
        <w:t>face-to-face</w:t>
      </w:r>
      <w:r>
        <w:t xml:space="preserve"> activities to make best use of online communication technologies and pedagogies. (It should be noted that </w:t>
      </w:r>
      <w:r w:rsidR="383FC676" w:rsidRPr="55FE18B1">
        <w:t>face-to-face</w:t>
      </w:r>
      <w:r>
        <w:t xml:space="preserve"> instructors are increasing</w:t>
      </w:r>
      <w:r w:rsidR="3D5C3978">
        <w:t>ly</w:t>
      </w:r>
      <w:r>
        <w:t xml:space="preserve"> incorporating online learning tools and methods into their courses.)  </w:t>
      </w:r>
    </w:p>
    <w:p w14:paraId="76B042FA" w14:textId="3326DB85" w:rsidR="00AF6A41" w:rsidRDefault="003566B7">
      <w:pPr>
        <w:spacing w:after="163"/>
      </w:pPr>
      <w:r>
        <w:t>Boston University</w:t>
      </w:r>
      <w:r w:rsidR="45AE4EDA">
        <w:t xml:space="preserve"> offers several representative samples of </w:t>
      </w:r>
      <w:r w:rsidR="35A66D24">
        <w:t xml:space="preserve">face-to-face </w:t>
      </w:r>
      <w:r w:rsidR="45AE4EDA">
        <w:t xml:space="preserve">learning activities that have been modified for the online learning environment:  </w:t>
      </w:r>
    </w:p>
    <w:p w14:paraId="3BC62717" w14:textId="77777777" w:rsidR="00AE0686" w:rsidRPr="00451577" w:rsidRDefault="00AE0686">
      <w:pPr>
        <w:numPr>
          <w:ilvl w:val="0"/>
          <w:numId w:val="5"/>
        </w:numPr>
        <w:spacing w:after="86"/>
        <w:ind w:hanging="288"/>
        <w:rPr>
          <w:color w:val="auto"/>
        </w:rPr>
      </w:pPr>
      <w:r w:rsidRPr="00451577">
        <w:rPr>
          <w:color w:val="auto"/>
          <w:shd w:val="clear" w:color="auto" w:fill="FFFFFF"/>
        </w:rPr>
        <w:t>Instructor may pre-record lectures with slides and annotation tools as for synchronous lecture; chunk lectures into sections of up to 10 minutes and intersperse with activity; additional tips for creating</w:t>
      </w:r>
    </w:p>
    <w:p w14:paraId="7D63AEF8" w14:textId="77777777" w:rsidR="00CB44C8" w:rsidRPr="00451577" w:rsidRDefault="00CB44C8">
      <w:pPr>
        <w:numPr>
          <w:ilvl w:val="0"/>
          <w:numId w:val="5"/>
        </w:numPr>
        <w:ind w:hanging="288"/>
        <w:rPr>
          <w:color w:val="auto"/>
        </w:rPr>
      </w:pPr>
      <w:r w:rsidRPr="00451577">
        <w:rPr>
          <w:color w:val="auto"/>
          <w:shd w:val="clear" w:color="auto" w:fill="FFFFFF"/>
        </w:rPr>
        <w:t>Virtual Small Groups can be formed in to focus on topic for timed period (e.g. 1-3 days) and then report back to larger group through whole-class forum through text, audio, or video</w:t>
      </w:r>
    </w:p>
    <w:p w14:paraId="4273BCC8" w14:textId="77777777" w:rsidR="00AF6A41" w:rsidRDefault="001D72F7">
      <w:pPr>
        <w:numPr>
          <w:ilvl w:val="0"/>
          <w:numId w:val="5"/>
        </w:numPr>
        <w:spacing w:after="174"/>
        <w:ind w:hanging="288"/>
      </w:pPr>
      <w:r>
        <w:t xml:space="preserve">The whole-class asynchronous discussion area will allow the instructor to expand upon the lecture and also facilitates post-lecture Q &amp; A and general student interaction. </w:t>
      </w:r>
    </w:p>
    <w:p w14:paraId="6D1E2D7A" w14:textId="77777777" w:rsidR="00AF6A41" w:rsidRDefault="001D72F7">
      <w:pPr>
        <w:spacing w:after="231"/>
      </w:pPr>
      <w:r>
        <w:t xml:space="preserve">As these samples suggest, online teaching and course design incorporates and, at the same time, changes the discrete on-campus activities. The online lecture is both lecture and reading. Individual time and effort spent in small-group work is visible and therefore measurable (unlike face-to-face group work) and consists of research, reading, and writing. Experiential learning activities include student reports back to the instructor and/or the entire class. The online discussion is reading, writing, and (ideally) part of the instructor’s “lecture” component (Turner, 2005). </w:t>
      </w:r>
    </w:p>
    <w:p w14:paraId="39C3A5F2" w14:textId="77777777" w:rsidR="00AF6A41" w:rsidRDefault="001D72F7">
      <w:pPr>
        <w:spacing w:after="165"/>
        <w:ind w:left="0" w:firstLine="0"/>
      </w:pPr>
      <w:r>
        <w:rPr>
          <w:b/>
          <w:color w:val="595959"/>
        </w:rPr>
        <w:t xml:space="preserve">EXAMPLE TASKS AND COMPLETION TIMES FOR ONE WEEK OF AN ONLINE COURSE </w:t>
      </w:r>
    </w:p>
    <w:p w14:paraId="21C1FBE0" w14:textId="35C6FACF" w:rsidR="00AF6A41" w:rsidRDefault="001D72F7">
      <w:r>
        <w:t>Here is an example of one week (</w:t>
      </w:r>
      <w:r w:rsidR="00191A71">
        <w:t>7.5</w:t>
      </w:r>
      <w:r>
        <w:t xml:space="preserve"> hours) of learning tasks or activities and respective completion times for a </w:t>
      </w:r>
      <w:r w:rsidR="00191A71">
        <w:t>15</w:t>
      </w:r>
      <w:r>
        <w:t>-week, 3-credit course</w:t>
      </w:r>
      <w:r w:rsidR="007025AD">
        <w:t>:</w:t>
      </w:r>
    </w:p>
    <w:p w14:paraId="29E87460" w14:textId="4F200E52" w:rsidR="00AF6A41" w:rsidRDefault="001D72F7">
      <w:pPr>
        <w:numPr>
          <w:ilvl w:val="0"/>
          <w:numId w:val="5"/>
        </w:numPr>
        <w:ind w:hanging="288"/>
      </w:pPr>
      <w:r>
        <w:lastRenderedPageBreak/>
        <w:t>Three, 15-minute chunked lectures (text or video) that cover one course topic each; links to illustrative web</w:t>
      </w:r>
      <w:r w:rsidR="00191A71">
        <w:t xml:space="preserve"> </w:t>
      </w:r>
      <w:r>
        <w:t xml:space="preserve">resources are included in each mini-lecture (1 hour). </w:t>
      </w:r>
    </w:p>
    <w:p w14:paraId="55C562F6" w14:textId="7C5256BB" w:rsidR="00AF6A41" w:rsidRDefault="001D72F7">
      <w:pPr>
        <w:numPr>
          <w:ilvl w:val="0"/>
          <w:numId w:val="5"/>
        </w:numPr>
        <w:ind w:hanging="288"/>
      </w:pPr>
      <w:r>
        <w:t>Assume that students spend additional time to review these lectures and explore the links to web</w:t>
      </w:r>
      <w:r w:rsidR="00191A71">
        <w:t xml:space="preserve"> </w:t>
      </w:r>
      <w:r>
        <w:t xml:space="preserve">resources (1/2 hour). </w:t>
      </w:r>
    </w:p>
    <w:p w14:paraId="10725A47" w14:textId="77777777" w:rsidR="00AF6A41" w:rsidRDefault="001D72F7">
      <w:pPr>
        <w:numPr>
          <w:ilvl w:val="0"/>
          <w:numId w:val="5"/>
        </w:numPr>
        <w:ind w:hanging="288"/>
      </w:pPr>
      <w:r>
        <w:t xml:space="preserve">After reading/viewing the mini-lectures, students will post a short “knowledge check” self-assessment statement to the course drop box. This activity will help the student gauge his/her understanding and retention of the lecture material (1/2 hour). </w:t>
      </w:r>
    </w:p>
    <w:p w14:paraId="0DFE0048" w14:textId="7D6D732D" w:rsidR="00AF6A41" w:rsidRDefault="001D72F7">
      <w:pPr>
        <w:numPr>
          <w:ilvl w:val="0"/>
          <w:numId w:val="5"/>
        </w:numPr>
        <w:spacing w:after="86"/>
        <w:ind w:hanging="288"/>
      </w:pPr>
      <w:r>
        <w:t>Assign readings (1</w:t>
      </w:r>
      <w:r w:rsidR="210A04CC">
        <w:t>/2</w:t>
      </w:r>
      <w:r>
        <w:t xml:space="preserve"> hour). </w:t>
      </w:r>
    </w:p>
    <w:p w14:paraId="645D7D41" w14:textId="209DBF29" w:rsidR="00AF6A41" w:rsidRDefault="001D72F7">
      <w:pPr>
        <w:numPr>
          <w:ilvl w:val="0"/>
          <w:numId w:val="5"/>
        </w:numPr>
        <w:ind w:hanging="288"/>
      </w:pPr>
      <w:r>
        <w:t>Require students to complete a 10-item online quiz to check their understanding of key terms and concepts from the readings and lectures (1</w:t>
      </w:r>
      <w:r w:rsidR="41770CBF">
        <w:t>/2</w:t>
      </w:r>
      <w:r>
        <w:t xml:space="preserve"> hour). </w:t>
      </w:r>
    </w:p>
    <w:p w14:paraId="719B222B" w14:textId="77777777" w:rsidR="00AF6A41" w:rsidRDefault="001D72F7">
      <w:pPr>
        <w:numPr>
          <w:ilvl w:val="0"/>
          <w:numId w:val="5"/>
        </w:numPr>
        <w:ind w:hanging="288"/>
      </w:pPr>
      <w:r>
        <w:t xml:space="preserve">Assign a discussion topic on a contemporary issue with a triple-layer response requirement (i.e., original post, responses to three classmates’ posts, responses to responses) (2 hours). </w:t>
      </w:r>
    </w:p>
    <w:p w14:paraId="677AB99D" w14:textId="77777777" w:rsidR="00AF6A41" w:rsidRDefault="001D72F7">
      <w:pPr>
        <w:numPr>
          <w:ilvl w:val="0"/>
          <w:numId w:val="5"/>
        </w:numPr>
        <w:ind w:hanging="288"/>
      </w:pPr>
      <w:r>
        <w:t xml:space="preserve">Stipulate that small groups meet in their web-conferencing “room” and/or asynchronous discussion area to work on an iterative deliverable for their group project; for example, discussing and producing an outline of their final report (1 hour). </w:t>
      </w:r>
    </w:p>
    <w:p w14:paraId="6A2FAEC0" w14:textId="77777777" w:rsidR="00AF6A41" w:rsidRDefault="001D72F7">
      <w:pPr>
        <w:numPr>
          <w:ilvl w:val="0"/>
          <w:numId w:val="5"/>
        </w:numPr>
        <w:spacing w:after="314"/>
        <w:ind w:hanging="288"/>
      </w:pPr>
      <w:r>
        <w:t xml:space="preserve">Work on final research paper and presentation, which are due at the end of the course (1 1/2 hours). </w:t>
      </w:r>
    </w:p>
    <w:p w14:paraId="424FD91C" w14:textId="0AA4941C" w:rsidR="00AF6A41" w:rsidRPr="00F47D08" w:rsidRDefault="001D72F7" w:rsidP="11CB43D5">
      <w:pPr>
        <w:pStyle w:val="Heading1"/>
        <w:numPr>
          <w:ilvl w:val="0"/>
          <w:numId w:val="0"/>
        </w:numPr>
        <w:rPr>
          <w:color w:val="ED7D31" w:themeColor="accent2"/>
        </w:rPr>
      </w:pPr>
      <w:r>
        <w:t xml:space="preserve">INSTRUCTIONAL TIME FOR FACULTY IN ONLINE COURSES </w:t>
      </w:r>
    </w:p>
    <w:p w14:paraId="0C48ED74" w14:textId="094A8018" w:rsidR="00AF6A41" w:rsidRDefault="001D72F7">
      <w:r>
        <w:t xml:space="preserve">The following (Vai &amp; Sosulski, 2011) is most likely how an instructor spends their time in an online course (assuming, that is, </w:t>
      </w:r>
      <w:r w:rsidR="050059DC">
        <w:t>they are</w:t>
      </w:r>
      <w:r>
        <w:t xml:space="preserve"> both designing and teaching the course): </w:t>
      </w:r>
    </w:p>
    <w:p w14:paraId="64CA2C4B" w14:textId="77777777" w:rsidR="00AF6A41" w:rsidRDefault="001D72F7">
      <w:pPr>
        <w:numPr>
          <w:ilvl w:val="0"/>
          <w:numId w:val="6"/>
        </w:numPr>
        <w:spacing w:after="8"/>
        <w:ind w:hanging="288"/>
      </w:pPr>
      <w:r>
        <w:rPr>
          <w:b/>
        </w:rPr>
        <w:t>Designing the course.</w:t>
      </w:r>
      <w:r>
        <w:t xml:space="preserve"> Ideally this is accomplished before the course begins. </w:t>
      </w:r>
    </w:p>
    <w:p w14:paraId="3B121914" w14:textId="5FE374E6" w:rsidR="00AF6A41" w:rsidRDefault="45AE4EDA">
      <w:pPr>
        <w:ind w:left="586"/>
      </w:pPr>
      <w:r>
        <w:t xml:space="preserve">Instructors who have never designed an online course are encouraged to take </w:t>
      </w:r>
      <w:r w:rsidR="6F9A1323">
        <w:t>‘An Introduction to Online/Remote Course Design and Teaching’</w:t>
      </w:r>
      <w:r>
        <w:t xml:space="preserve">, which is offered </w:t>
      </w:r>
      <w:r w:rsidR="1D4209D0">
        <w:t>by the Center for Faculty Excellence.</w:t>
      </w:r>
      <w:r>
        <w:t xml:space="preserve"> </w:t>
      </w:r>
    </w:p>
    <w:p w14:paraId="4058FA51" w14:textId="77777777" w:rsidR="00AF6A41" w:rsidRDefault="001D72F7">
      <w:pPr>
        <w:numPr>
          <w:ilvl w:val="0"/>
          <w:numId w:val="6"/>
        </w:numPr>
        <w:spacing w:after="8"/>
        <w:ind w:hanging="288"/>
      </w:pPr>
      <w:r>
        <w:rPr>
          <w:b/>
        </w:rPr>
        <w:t>Posting new material</w:t>
      </w:r>
      <w:r>
        <w:t xml:space="preserve"> after the course has been fully designed and is “live.” </w:t>
      </w:r>
    </w:p>
    <w:p w14:paraId="3087DE67" w14:textId="77777777" w:rsidR="00AF6A41" w:rsidRDefault="45AE4EDA" w:rsidP="00193E72">
      <w:pPr>
        <w:ind w:left="576" w:firstLine="0"/>
      </w:pPr>
      <w:r>
        <w:t xml:space="preserve">In response to contemporary events and student needs/interests, the instructor is putting up announcements, calling attention to relevant material outside the course shell, posting commentaries on the discussions and other activities in the course, etc., as needed. </w:t>
      </w:r>
    </w:p>
    <w:p w14:paraId="676BDB40" w14:textId="77777777" w:rsidR="00AF6A41" w:rsidRDefault="001D72F7">
      <w:pPr>
        <w:numPr>
          <w:ilvl w:val="0"/>
          <w:numId w:val="6"/>
        </w:numPr>
        <w:spacing w:after="0"/>
        <w:ind w:hanging="288"/>
      </w:pPr>
      <w:r>
        <w:rPr>
          <w:b/>
        </w:rPr>
        <w:t>Checking in on student interactions, participation, and questions</w:t>
      </w:r>
      <w:r>
        <w:t xml:space="preserve"> about the course </w:t>
      </w:r>
    </w:p>
    <w:p w14:paraId="2FC70B2E" w14:textId="77777777" w:rsidR="00AF6A41" w:rsidRDefault="001D72F7">
      <w:pPr>
        <w:ind w:left="586"/>
      </w:pPr>
      <w:r>
        <w:t xml:space="preserve">This most typically happens in a dedicated discussion area (i.e., a Q &amp; A or Ask the Instructor discussion forum), but also in email and in other ways and “places” online, such as blogs, wikis, web-conferencing meetings, etc. </w:t>
      </w:r>
    </w:p>
    <w:p w14:paraId="0204B0E4" w14:textId="77777777" w:rsidR="00AF6A41" w:rsidRDefault="001D72F7">
      <w:pPr>
        <w:numPr>
          <w:ilvl w:val="0"/>
          <w:numId w:val="6"/>
        </w:numPr>
        <w:spacing w:after="0"/>
        <w:ind w:hanging="288"/>
      </w:pPr>
      <w:r>
        <w:rPr>
          <w:b/>
        </w:rPr>
        <w:t>Giving feedback on assignments.</w:t>
      </w:r>
      <w:r>
        <w:t xml:space="preserve">  </w:t>
      </w:r>
    </w:p>
    <w:p w14:paraId="0902D1C1" w14:textId="3B206113" w:rsidR="00AF6A41" w:rsidRDefault="45AE4EDA">
      <w:pPr>
        <w:ind w:left="586"/>
      </w:pPr>
      <w:r>
        <w:t>Activities such as providing written comments (along with grades) when using the grade book</w:t>
      </w:r>
      <w:r w:rsidR="1765C362">
        <w:t xml:space="preserve"> </w:t>
      </w:r>
      <w:r>
        <w:t xml:space="preserve">and giving more extensive written feedback on student worked that is </w:t>
      </w:r>
      <w:r w:rsidR="7711E3EA">
        <w:t>submitted</w:t>
      </w:r>
      <w:r>
        <w:t xml:space="preserve">.  </w:t>
      </w:r>
    </w:p>
    <w:p w14:paraId="4C359210" w14:textId="77777777" w:rsidR="00AF6A41" w:rsidRDefault="001D72F7">
      <w:pPr>
        <w:numPr>
          <w:ilvl w:val="0"/>
          <w:numId w:val="6"/>
        </w:numPr>
        <w:spacing w:after="0"/>
        <w:ind w:hanging="288"/>
      </w:pPr>
      <w:r>
        <w:rPr>
          <w:b/>
        </w:rPr>
        <w:t>Class management.</w:t>
      </w:r>
      <w:r>
        <w:t xml:space="preserve">  </w:t>
      </w:r>
    </w:p>
    <w:p w14:paraId="3E313C15" w14:textId="77777777" w:rsidR="00AF6A41" w:rsidRDefault="45AE4EDA">
      <w:pPr>
        <w:spacing w:after="353"/>
        <w:ind w:left="586"/>
      </w:pPr>
      <w:r>
        <w:t xml:space="preserve">Includes activities such as sending out reminders of assignments that are due, grouping/pairing of students for team projects, and introducing new assignments and requirements. </w:t>
      </w:r>
    </w:p>
    <w:p w14:paraId="096697DC" w14:textId="2A62AC14" w:rsidR="4A890041" w:rsidRDefault="5979D22A" w:rsidP="55FE18B1">
      <w:pPr>
        <w:spacing w:after="353"/>
        <w:ind w:firstLine="0"/>
        <w:rPr>
          <w:b/>
          <w:bCs/>
        </w:rPr>
      </w:pPr>
      <w:r w:rsidRPr="55FE18B1">
        <w:rPr>
          <w:b/>
          <w:bCs/>
        </w:rPr>
        <w:t xml:space="preserve">Regular and Substantive </w:t>
      </w:r>
      <w:r w:rsidR="2C7C4901" w:rsidRPr="55FE18B1">
        <w:rPr>
          <w:b/>
          <w:bCs/>
        </w:rPr>
        <w:t>Interaction</w:t>
      </w:r>
    </w:p>
    <w:p w14:paraId="77D11B26" w14:textId="2AC896AD" w:rsidR="4A890041" w:rsidRDefault="4A890041" w:rsidP="55FE18B1">
      <w:pPr>
        <w:spacing w:after="353"/>
        <w:ind w:firstLine="0"/>
      </w:pPr>
      <w:r>
        <w:t>The Department of Education</w:t>
      </w:r>
      <w:r w:rsidR="243431A6">
        <w:t xml:space="preserve"> also requires that instructors in distance education (online programs) provide</w:t>
      </w:r>
      <w:r w:rsidR="781CEA5A" w:rsidRPr="55FE18B1">
        <w:rPr>
          <w:rStyle w:val="Hyperlink"/>
        </w:rPr>
        <w:t xml:space="preserve"> </w:t>
      </w:r>
      <w:hyperlink r:id="rId13" w:history="1">
        <w:r w:rsidR="781CEA5A" w:rsidRPr="55FE18B1">
          <w:rPr>
            <w:rStyle w:val="Hyperlink"/>
          </w:rPr>
          <w:t>“regular and substantive interaction”</w:t>
        </w:r>
      </w:hyperlink>
      <w:r w:rsidR="243431A6">
        <w:t xml:space="preserve"> students</w:t>
      </w:r>
      <w:r w:rsidR="23706726">
        <w:t xml:space="preserve">.  </w:t>
      </w:r>
      <w:r w:rsidR="69A262C4">
        <w:t xml:space="preserve">“Regular and Substantive </w:t>
      </w:r>
      <w:r w:rsidR="672136A2">
        <w:t>Interaction</w:t>
      </w:r>
      <w:r w:rsidR="69A262C4">
        <w:t xml:space="preserve">” is the primary </w:t>
      </w:r>
      <w:r w:rsidR="40E90AB0">
        <w:t>distinction</w:t>
      </w:r>
      <w:r w:rsidR="69A262C4">
        <w:t xml:space="preserve"> between distance education</w:t>
      </w:r>
      <w:r w:rsidR="5E0A387C">
        <w:t xml:space="preserve"> (online education)</w:t>
      </w:r>
      <w:r w:rsidR="69A262C4">
        <w:t xml:space="preserve"> and correspondence education</w:t>
      </w:r>
      <w:r w:rsidR="22CD6FFE">
        <w:t>. This</w:t>
      </w:r>
      <w:r w:rsidR="69A262C4">
        <w:t xml:space="preserve"> distinction</w:t>
      </w:r>
      <w:r w:rsidR="65FA9A21">
        <w:t xml:space="preserve"> is</w:t>
      </w:r>
      <w:r w:rsidR="69A262C4">
        <w:t xml:space="preserve"> very important for </w:t>
      </w:r>
      <w:r w:rsidR="59B8DD5D">
        <w:t xml:space="preserve">the appropriate use of federal student aid. </w:t>
      </w:r>
      <w:r w:rsidR="21E1A590">
        <w:t>“R</w:t>
      </w:r>
      <w:r w:rsidR="59B8DD5D">
        <w:t>e</w:t>
      </w:r>
      <w:r w:rsidR="1028667B">
        <w:t xml:space="preserve">gular and </w:t>
      </w:r>
      <w:r w:rsidR="5D966D9B">
        <w:t>s</w:t>
      </w:r>
      <w:r w:rsidR="1028667B">
        <w:t xml:space="preserve">ubstantive </w:t>
      </w:r>
      <w:r w:rsidR="5E75BC76">
        <w:t>interaction</w:t>
      </w:r>
      <w:r w:rsidR="73E9DB3E">
        <w:t>”</w:t>
      </w:r>
      <w:r w:rsidR="1028667B">
        <w:t xml:space="preserve"> is not well defined in the federal registry</w:t>
      </w:r>
      <w:r w:rsidR="0B336B6B">
        <w:t xml:space="preserve">. </w:t>
      </w:r>
      <w:r w:rsidR="4A173E69">
        <w:t xml:space="preserve">However </w:t>
      </w:r>
      <w:hyperlink r:id="rId14" w:history="1">
        <w:r w:rsidR="1028667B" w:rsidRPr="55FE18B1">
          <w:rPr>
            <w:rStyle w:val="Hyperlink"/>
          </w:rPr>
          <w:t>common practice</w:t>
        </w:r>
      </w:hyperlink>
      <w:r w:rsidR="18EEDEFE">
        <w:t>,</w:t>
      </w:r>
      <w:r w:rsidR="5543D585">
        <w:t xml:space="preserve"> based on</w:t>
      </w:r>
      <w:r w:rsidR="18EEDEFE">
        <w:t xml:space="preserve"> Dear Colleague letters</w:t>
      </w:r>
      <w:r w:rsidR="6CC73A94">
        <w:t xml:space="preserve"> </w:t>
      </w:r>
      <w:r w:rsidR="18EEDEFE">
        <w:t xml:space="preserve">and ED </w:t>
      </w:r>
      <w:r w:rsidR="31400A72">
        <w:t>investigations of</w:t>
      </w:r>
      <w:r w:rsidR="18EEDEFE">
        <w:t xml:space="preserve"> other institutions</w:t>
      </w:r>
      <w:r w:rsidR="174CB92B">
        <w:t>,</w:t>
      </w:r>
      <w:r w:rsidR="18EEDEFE">
        <w:t xml:space="preserve"> ha</w:t>
      </w:r>
      <w:r w:rsidR="4B620F5A">
        <w:t xml:space="preserve">s </w:t>
      </w:r>
      <w:r w:rsidR="18EEDEFE">
        <w:t xml:space="preserve">determined </w:t>
      </w:r>
      <w:r w:rsidR="37C6373C">
        <w:t>t</w:t>
      </w:r>
      <w:r w:rsidR="3C39674A">
        <w:t xml:space="preserve">hat </w:t>
      </w:r>
      <w:r w:rsidR="18EEDEFE">
        <w:t>“regular and substantive</w:t>
      </w:r>
      <w:r w:rsidR="6822FBDA">
        <w:t xml:space="preserve"> </w:t>
      </w:r>
      <w:r w:rsidR="78688D2F">
        <w:t>interaction</w:t>
      </w:r>
      <w:r w:rsidR="18EEDEFE">
        <w:t xml:space="preserve">” </w:t>
      </w:r>
      <w:r w:rsidR="7F0233E7">
        <w:t>has the following characteristics:</w:t>
      </w:r>
    </w:p>
    <w:p w14:paraId="24B1ABC6" w14:textId="59046F06" w:rsidR="7E085AE9" w:rsidRDefault="7E085AE9" w:rsidP="55FE18B1">
      <w:pPr>
        <w:pStyle w:val="ListParagraph"/>
        <w:numPr>
          <w:ilvl w:val="0"/>
          <w:numId w:val="1"/>
        </w:numPr>
        <w:spacing w:after="353"/>
        <w:rPr>
          <w:rFonts w:asciiTheme="minorHAnsi" w:eastAsiaTheme="minorEastAsia" w:hAnsiTheme="minorHAnsi" w:cstheme="minorBidi"/>
        </w:rPr>
      </w:pPr>
      <w:r>
        <w:t xml:space="preserve">Interaction must be </w:t>
      </w:r>
      <w:r w:rsidR="35C4A9F8">
        <w:t>initiated</w:t>
      </w:r>
      <w:r>
        <w:t xml:space="preserve"> by the Instructor</w:t>
      </w:r>
      <w:r w:rsidR="0A11671E">
        <w:t>.</w:t>
      </w:r>
    </w:p>
    <w:p w14:paraId="038B77F0" w14:textId="1E5CE85C" w:rsidR="7E085AE9" w:rsidRDefault="7E085AE9" w:rsidP="55FE18B1">
      <w:pPr>
        <w:pStyle w:val="ListParagraph"/>
        <w:numPr>
          <w:ilvl w:val="0"/>
          <w:numId w:val="1"/>
        </w:numPr>
        <w:spacing w:after="353"/>
        <w:rPr>
          <w:rFonts w:asciiTheme="minorHAnsi" w:eastAsiaTheme="minorEastAsia" w:hAnsiTheme="minorHAnsi" w:cstheme="minorBidi"/>
        </w:rPr>
      </w:pPr>
      <w:r w:rsidRPr="7B8C4066">
        <w:t>Interaction must be “regular” and probably somewhat frequent.</w:t>
      </w:r>
    </w:p>
    <w:p w14:paraId="632B17DA" w14:textId="179B05F5" w:rsidR="7E085AE9" w:rsidRDefault="7E085AE9" w:rsidP="55FE18B1">
      <w:pPr>
        <w:pStyle w:val="ListParagraph"/>
        <w:numPr>
          <w:ilvl w:val="0"/>
          <w:numId w:val="1"/>
        </w:numPr>
        <w:spacing w:after="353"/>
        <w:rPr>
          <w:rFonts w:asciiTheme="minorHAnsi" w:eastAsiaTheme="minorEastAsia" w:hAnsiTheme="minorHAnsi" w:cstheme="minorBidi"/>
        </w:rPr>
      </w:pPr>
      <w:r w:rsidRPr="7B8C4066">
        <w:t>Interaction must be “substantive” – of an academic nature.</w:t>
      </w:r>
    </w:p>
    <w:p w14:paraId="24D3AE3A" w14:textId="269AD6A8" w:rsidR="7E085AE9" w:rsidRDefault="7E085AE9" w:rsidP="55FE18B1">
      <w:pPr>
        <w:pStyle w:val="ListParagraph"/>
        <w:numPr>
          <w:ilvl w:val="0"/>
          <w:numId w:val="1"/>
        </w:numPr>
        <w:spacing w:after="353"/>
        <w:rPr>
          <w:rFonts w:asciiTheme="minorHAnsi" w:eastAsiaTheme="minorEastAsia" w:hAnsiTheme="minorHAnsi" w:cstheme="minorBidi"/>
        </w:rPr>
      </w:pPr>
      <w:r w:rsidRPr="7B8C4066">
        <w:t xml:space="preserve">Interaction must be with an instructor </w:t>
      </w:r>
      <w:r w:rsidR="341283CE" w:rsidRPr="7B8C4066">
        <w:t xml:space="preserve">who </w:t>
      </w:r>
      <w:r w:rsidRPr="7B8C4066">
        <w:t>meets accrediting agency standards.</w:t>
      </w:r>
    </w:p>
    <w:p w14:paraId="01DAB8BD" w14:textId="77777777" w:rsidR="00AF6A41" w:rsidRPr="00F47D08" w:rsidRDefault="001D72F7" w:rsidP="11CB43D5">
      <w:pPr>
        <w:pStyle w:val="Heading1"/>
        <w:numPr>
          <w:ilvl w:val="0"/>
          <w:numId w:val="0"/>
        </w:numPr>
        <w:rPr>
          <w:color w:val="ED7D31" w:themeColor="accent2"/>
        </w:rPr>
      </w:pPr>
      <w:r>
        <w:t xml:space="preserve">REFERENCES </w:t>
      </w:r>
    </w:p>
    <w:p w14:paraId="6008BEE1" w14:textId="012D951A" w:rsidR="00DA75DA" w:rsidRDefault="00DA75DA" w:rsidP="4C9B694C">
      <w:pPr>
        <w:spacing w:after="171"/>
        <w:ind w:left="432" w:hanging="432"/>
        <w:rPr>
          <w:color w:val="auto"/>
          <w:spacing w:val="3"/>
          <w:sz w:val="18"/>
          <w:szCs w:val="18"/>
          <w:shd w:val="clear" w:color="auto" w:fill="FFFFFF"/>
        </w:rPr>
      </w:pPr>
      <w:r w:rsidRPr="00DA75DA">
        <w:rPr>
          <w:rStyle w:val="personname"/>
          <w:color w:val="auto"/>
          <w:spacing w:val="3"/>
          <w:sz w:val="18"/>
          <w:szCs w:val="18"/>
          <w:shd w:val="clear" w:color="auto" w:fill="FFFFFF"/>
        </w:rPr>
        <w:t>Beer, N.</w:t>
      </w:r>
      <w:r w:rsidRPr="00DA75DA">
        <w:rPr>
          <w:color w:val="auto"/>
          <w:spacing w:val="3"/>
          <w:sz w:val="18"/>
          <w:szCs w:val="18"/>
          <w:shd w:val="clear" w:color="auto" w:fill="FFFFFF"/>
        </w:rPr>
        <w:t> (2019) </w:t>
      </w:r>
      <w:r w:rsidRPr="00DA75DA">
        <w:rPr>
          <w:rStyle w:val="Emphasis"/>
          <w:color w:val="auto"/>
          <w:spacing w:val="3"/>
          <w:sz w:val="18"/>
          <w:szCs w:val="18"/>
          <w:shd w:val="clear" w:color="auto" w:fill="FFFFFF"/>
        </w:rPr>
        <w:t>Estimating student workload during the learning design of online courses:Creating a student workload calculator.</w:t>
      </w:r>
      <w:r w:rsidRPr="00DA75DA">
        <w:rPr>
          <w:color w:val="auto"/>
          <w:spacing w:val="3"/>
          <w:sz w:val="18"/>
          <w:szCs w:val="18"/>
          <w:shd w:val="clear" w:color="auto" w:fill="FFFFFF"/>
        </w:rPr>
        <w:t> In: Proceedings of the 18th European Conference on e-Learning ECEL 2019. Academic Conferences and Publishing International Limited, Reading, pp. 629-638.</w:t>
      </w:r>
    </w:p>
    <w:p w14:paraId="4CBDB62D" w14:textId="16803415" w:rsidR="00BA717C" w:rsidRPr="007C69F0" w:rsidRDefault="00BA717C" w:rsidP="007C69F0">
      <w:pPr>
        <w:pStyle w:val="NormalWeb"/>
        <w:ind w:left="567" w:hanging="567"/>
        <w:rPr>
          <w:rFonts w:ascii="Arial" w:hAnsi="Arial" w:cs="Arial"/>
          <w:sz w:val="18"/>
          <w:szCs w:val="18"/>
        </w:rPr>
      </w:pPr>
      <w:r w:rsidRPr="7B8C4066">
        <w:rPr>
          <w:rFonts w:ascii="Arial" w:hAnsi="Arial" w:cs="Arial"/>
          <w:sz w:val="18"/>
          <w:szCs w:val="18"/>
        </w:rPr>
        <w:t>Boston University (</w:t>
      </w:r>
      <w:r w:rsidR="007C69F0" w:rsidRPr="7B8C4066">
        <w:rPr>
          <w:rFonts w:ascii="Arial" w:hAnsi="Arial" w:cs="Arial"/>
          <w:sz w:val="18"/>
          <w:szCs w:val="18"/>
        </w:rPr>
        <w:t>2022)</w:t>
      </w:r>
      <w:r w:rsidRPr="7B8C4066">
        <w:rPr>
          <w:rFonts w:ascii="Arial" w:hAnsi="Arial" w:cs="Arial"/>
          <w:sz w:val="18"/>
          <w:szCs w:val="18"/>
        </w:rPr>
        <w:t>. “A Quick Guide to Converting Your Face-to-Face Pedagogical Approaches to the Online Environment " Center for Teaching &amp; Learning: Boston University.” Center for Teaching Learning RSS. Accessed June 13, 2022. https://www.bu.edu/ctl/converting-face-to-face-pedagogical-approaches-online/</w:t>
      </w:r>
      <w:r w:rsidR="007C69F0" w:rsidRPr="7B8C4066">
        <w:rPr>
          <w:rFonts w:ascii="Arial" w:hAnsi="Arial" w:cs="Arial"/>
          <w:sz w:val="18"/>
          <w:szCs w:val="18"/>
        </w:rPr>
        <w:t>.</w:t>
      </w:r>
    </w:p>
    <w:p w14:paraId="3EEDEC99" w14:textId="6E377176" w:rsidR="00AF6A41" w:rsidRPr="00193E72" w:rsidRDefault="45AE4EDA" w:rsidP="4C9B694C">
      <w:pPr>
        <w:spacing w:after="171"/>
        <w:ind w:left="432" w:hanging="432"/>
        <w:rPr>
          <w:sz w:val="18"/>
          <w:szCs w:val="18"/>
        </w:rPr>
      </w:pPr>
      <w:r w:rsidRPr="00193E72">
        <w:rPr>
          <w:sz w:val="18"/>
          <w:szCs w:val="18"/>
        </w:rPr>
        <w:t xml:space="preserve">Carnegie Mellon University, 2013. Solve a teaching problem: Assign a reasonable amount of work. Retrieved July 3, 2013, from </w:t>
      </w:r>
      <w:hyperlink r:id="rId15" w:anchor="strat1">
        <w:r w:rsidRPr="305AB544">
          <w:rPr>
            <w:color w:val="0000FF"/>
            <w:sz w:val="18"/>
            <w:szCs w:val="18"/>
            <w:u w:val="single"/>
          </w:rPr>
          <w:t>http://www.cmu.edu/teaching//solveproblem/strat</w:t>
        </w:r>
      </w:hyperlink>
      <w:hyperlink r:id="rId16" w:anchor="strat1">
        <w:r w:rsidRPr="305AB544">
          <w:rPr>
            <w:color w:val="0000FF"/>
            <w:sz w:val="18"/>
            <w:szCs w:val="18"/>
            <w:u w:val="single"/>
          </w:rPr>
          <w:t>-</w:t>
        </w:r>
      </w:hyperlink>
      <w:hyperlink r:id="rId17" w:anchor="strat1">
        <w:r w:rsidRPr="305AB544">
          <w:rPr>
            <w:color w:val="0000FF"/>
            <w:sz w:val="18"/>
            <w:szCs w:val="18"/>
            <w:u w:val="single"/>
          </w:rPr>
          <w:t>lackmotivation/lackmotivation</w:t>
        </w:r>
      </w:hyperlink>
      <w:hyperlink r:id="rId18" w:anchor="strat1">
        <w:r w:rsidRPr="305AB544">
          <w:rPr>
            <w:color w:val="0000FF"/>
            <w:sz w:val="18"/>
            <w:szCs w:val="18"/>
            <w:u w:val="single"/>
          </w:rPr>
          <w:t>-</w:t>
        </w:r>
      </w:hyperlink>
      <w:hyperlink r:id="rId19" w:anchor="strat1">
        <w:r w:rsidRPr="305AB544">
          <w:rPr>
            <w:color w:val="0000FF"/>
            <w:sz w:val="18"/>
            <w:szCs w:val="18"/>
            <w:u w:val="single"/>
          </w:rPr>
          <w:t>05.html#strat1</w:t>
        </w:r>
      </w:hyperlink>
      <w:hyperlink r:id="rId20" w:anchor="strat1">
        <w:r w:rsidRPr="305AB544">
          <w:rPr>
            <w:sz w:val="18"/>
            <w:szCs w:val="18"/>
          </w:rPr>
          <w:t>.</w:t>
        </w:r>
      </w:hyperlink>
      <w:r w:rsidRPr="00193E72">
        <w:rPr>
          <w:sz w:val="18"/>
          <w:szCs w:val="18"/>
        </w:rPr>
        <w:t xml:space="preserve"> </w:t>
      </w:r>
    </w:p>
    <w:p w14:paraId="489A7D6E" w14:textId="41C5179B" w:rsidR="00AF6A41" w:rsidRDefault="45AE4EDA" w:rsidP="4C9B694C">
      <w:pPr>
        <w:spacing w:after="176"/>
        <w:ind w:left="432" w:hanging="432"/>
        <w:rPr>
          <w:sz w:val="18"/>
          <w:szCs w:val="18"/>
        </w:rPr>
      </w:pPr>
      <w:r w:rsidRPr="00193E72">
        <w:rPr>
          <w:sz w:val="18"/>
          <w:szCs w:val="18"/>
        </w:rPr>
        <w:t xml:space="preserve">McDaniel, E. A. (2011). Level of student effort should replace contact time in course design. </w:t>
      </w:r>
      <w:r w:rsidRPr="00193E72">
        <w:rPr>
          <w:i/>
          <w:iCs/>
          <w:sz w:val="18"/>
          <w:szCs w:val="18"/>
        </w:rPr>
        <w:t>Journal of Information Technology Education</w:t>
      </w:r>
      <w:r w:rsidRPr="00193E72">
        <w:rPr>
          <w:sz w:val="18"/>
          <w:szCs w:val="18"/>
        </w:rPr>
        <w:t xml:space="preserve">, 10(10). </w:t>
      </w:r>
    </w:p>
    <w:p w14:paraId="2A0AACAC" w14:textId="77777777" w:rsidR="0071305C" w:rsidRDefault="002E763D" w:rsidP="0071305C">
      <w:pPr>
        <w:pStyle w:val="NormalWeb"/>
        <w:ind w:left="567" w:hanging="567"/>
      </w:pPr>
      <w:r w:rsidRPr="7B8C4066">
        <w:rPr>
          <w:rFonts w:ascii="Arial" w:hAnsi="Arial" w:cs="Arial"/>
          <w:sz w:val="18"/>
          <w:szCs w:val="18"/>
        </w:rPr>
        <w:t>McDaniels, Melissa, Christine Pfund, and Katherine Barnicle. “Creating Dynamic Learning Communities in Synchronous Online Courses: One Approach from the Center for the Integration of Research, Teaching and Learning (CIRTL).” Online Learning. Online Learning Consortium, Inc. P.O. Box 1238, Newburyport, MA 01950. Web site: http://onlinelearningconsortium.org/read/online-learning-journal/, February 29, 2016. https://eric.ed.gov/?id=EJ1096380</w:t>
      </w:r>
      <w:r>
        <w:t xml:space="preserve">. </w:t>
      </w:r>
    </w:p>
    <w:p w14:paraId="36D18A5B" w14:textId="339787D8" w:rsidR="45AE4EDA" w:rsidRPr="00193E72" w:rsidRDefault="45AE4EDA" w:rsidP="0071305C">
      <w:pPr>
        <w:pStyle w:val="NormalWeb"/>
        <w:ind w:left="567" w:hanging="567"/>
        <w:rPr>
          <w:rFonts w:ascii="Arial" w:hAnsi="Arial" w:cs="Arial"/>
          <w:sz w:val="18"/>
          <w:szCs w:val="18"/>
        </w:rPr>
      </w:pPr>
      <w:r w:rsidRPr="7B8C4066">
        <w:rPr>
          <w:rFonts w:ascii="Arial" w:hAnsi="Arial" w:cs="Arial"/>
          <w:sz w:val="18"/>
          <w:szCs w:val="18"/>
        </w:rPr>
        <w:t xml:space="preserve">New York State Education Department, Office of College and University Evaluation (2013). Policies: Determining time on task in online education. Retrieved </w:t>
      </w:r>
      <w:r w:rsidR="4301C85B" w:rsidRPr="7B8C4066">
        <w:rPr>
          <w:rFonts w:ascii="Arial" w:hAnsi="Arial" w:cs="Arial"/>
          <w:sz w:val="18"/>
          <w:szCs w:val="18"/>
        </w:rPr>
        <w:t>October 11</w:t>
      </w:r>
      <w:r w:rsidRPr="7B8C4066">
        <w:rPr>
          <w:rFonts w:ascii="Arial" w:hAnsi="Arial" w:cs="Arial"/>
          <w:sz w:val="18"/>
          <w:szCs w:val="18"/>
        </w:rPr>
        <w:t>,</w:t>
      </w:r>
      <w:r w:rsidR="146C9E74" w:rsidRPr="7B8C4066">
        <w:rPr>
          <w:rFonts w:ascii="Arial" w:hAnsi="Arial" w:cs="Arial"/>
          <w:sz w:val="18"/>
          <w:szCs w:val="18"/>
        </w:rPr>
        <w:t xml:space="preserve"> 2020</w:t>
      </w:r>
      <w:r w:rsidRPr="7B8C4066">
        <w:rPr>
          <w:rFonts w:ascii="Arial" w:hAnsi="Arial" w:cs="Arial"/>
          <w:sz w:val="18"/>
          <w:szCs w:val="18"/>
        </w:rPr>
        <w:t xml:space="preserve"> </w:t>
      </w:r>
      <w:hyperlink r:id="rId21">
        <w:r w:rsidR="0EF4CE52" w:rsidRPr="7B8C4066">
          <w:rPr>
            <w:rStyle w:val="Hyperlink"/>
            <w:rFonts w:ascii="Arial" w:hAnsi="Arial" w:cs="Arial"/>
            <w:sz w:val="18"/>
            <w:szCs w:val="18"/>
          </w:rPr>
          <w:t>http://www.nysed.gov/college-university-evaluation/distance-education-program-policies</w:t>
        </w:r>
      </w:hyperlink>
    </w:p>
    <w:p w14:paraId="04994DAE" w14:textId="4C7DE87C" w:rsidR="002F5914" w:rsidRDefault="45AE4EDA" w:rsidP="4B874EDA">
      <w:pPr>
        <w:spacing w:after="173"/>
        <w:ind w:left="432" w:hanging="432"/>
        <w:rPr>
          <w:sz w:val="18"/>
          <w:szCs w:val="18"/>
        </w:rPr>
      </w:pPr>
      <w:r w:rsidRPr="00193E72">
        <w:rPr>
          <w:sz w:val="18"/>
          <w:szCs w:val="18"/>
        </w:rPr>
        <w:t xml:space="preserve">Vai, M. &amp; Sosulski, K. (2011). </w:t>
      </w:r>
      <w:r w:rsidRPr="00193E72">
        <w:rPr>
          <w:i/>
          <w:iCs/>
          <w:sz w:val="18"/>
          <w:szCs w:val="18"/>
        </w:rPr>
        <w:t>Essentials of online course design: A standards-based guide</w:t>
      </w:r>
      <w:r w:rsidRPr="00193E72">
        <w:rPr>
          <w:sz w:val="18"/>
          <w:szCs w:val="18"/>
        </w:rPr>
        <w:t xml:space="preserve">. New York and London: Routledge. </w:t>
      </w:r>
    </w:p>
    <w:p w14:paraId="6B914A56" w14:textId="6E03087C" w:rsidR="4B874EDA" w:rsidRDefault="4B874EDA" w:rsidP="4B874EDA">
      <w:pPr>
        <w:spacing w:after="173"/>
        <w:ind w:left="432" w:hanging="432"/>
        <w:rPr>
          <w:sz w:val="18"/>
          <w:szCs w:val="18"/>
        </w:rPr>
      </w:pPr>
    </w:p>
    <w:p w14:paraId="4D8AE82C" w14:textId="12FB1302" w:rsidR="4B874EDA" w:rsidRDefault="4B874EDA" w:rsidP="4B874EDA">
      <w:pPr>
        <w:spacing w:after="173"/>
        <w:ind w:left="432" w:hanging="432"/>
        <w:rPr>
          <w:sz w:val="18"/>
          <w:szCs w:val="18"/>
        </w:rPr>
      </w:pPr>
    </w:p>
    <w:p w14:paraId="0AAD3502" w14:textId="0771F4B6" w:rsidR="4B874EDA" w:rsidRDefault="4B874EDA" w:rsidP="4B874EDA">
      <w:pPr>
        <w:spacing w:after="173"/>
        <w:ind w:left="432" w:hanging="432"/>
        <w:rPr>
          <w:sz w:val="18"/>
          <w:szCs w:val="18"/>
        </w:rPr>
      </w:pPr>
    </w:p>
    <w:p w14:paraId="3A8FB468" w14:textId="0AA920A8" w:rsidR="4B874EDA" w:rsidRDefault="4B874EDA" w:rsidP="4B874EDA">
      <w:pPr>
        <w:spacing w:after="173"/>
        <w:ind w:left="432" w:hanging="432"/>
        <w:rPr>
          <w:sz w:val="18"/>
          <w:szCs w:val="18"/>
        </w:rPr>
      </w:pPr>
    </w:p>
    <w:p w14:paraId="1581042C" w14:textId="53B2EF84" w:rsidR="002F5914" w:rsidRPr="002F5914" w:rsidRDefault="002F5914" w:rsidP="002F5914">
      <w:pPr>
        <w:spacing w:after="173"/>
        <w:ind w:left="0" w:firstLine="0"/>
      </w:pPr>
      <w:r>
        <w:t>This work, "BGSU| ONLINE COURSE DESIGN | TIME ON TASK</w:t>
      </w:r>
      <w:r w:rsidRPr="55FE18B1">
        <w:rPr>
          <w:b/>
          <w:bCs/>
        </w:rPr>
        <w:t xml:space="preserve"> </w:t>
      </w:r>
      <w:r>
        <w:t>", is a derivative of “RIT | ONLINE COURSE DESIGN | TIME ON TASK” by</w:t>
      </w:r>
      <w:r w:rsidR="3A88AF58">
        <w:t xml:space="preserve"> </w:t>
      </w:r>
      <w:r>
        <w:t>Michael Starenko used under </w:t>
      </w:r>
      <w:hyperlink r:id="rId22">
        <w:r w:rsidRPr="55FE18B1">
          <w:rPr>
            <w:rStyle w:val="Hyperlink"/>
          </w:rPr>
          <w:t>https://creativecommons.org/licenses/by-nc-nd/3.0/</w:t>
        </w:r>
      </w:hyperlink>
      <w:r>
        <w:t xml:space="preserve">  -  </w:t>
      </w:r>
      <w:hyperlink r:id="rId23">
        <w:r w:rsidRPr="55FE18B1">
          <w:rPr>
            <w:rStyle w:val="Hyperlink"/>
          </w:rPr>
          <w:t>https://www.rit.edu/academicaffairs/tls/course-design/online-courses/time-task</w:t>
        </w:r>
      </w:hyperlink>
      <w:r>
        <w:t xml:space="preserve"> </w:t>
      </w:r>
    </w:p>
    <w:p w14:paraId="1F404DC2" w14:textId="1A685ADD" w:rsidR="00AF6A41" w:rsidRDefault="45AE4EDA">
      <w:pPr>
        <w:spacing w:after="0"/>
        <w:ind w:left="0" w:firstLine="0"/>
      </w:pPr>
      <w:r>
        <w:rPr>
          <w:noProof/>
        </w:rPr>
        <w:drawing>
          <wp:inline distT="0" distB="0" distL="0" distR="0" wp14:anchorId="4515677D" wp14:editId="107DC2DA">
            <wp:extent cx="3279140" cy="200660"/>
            <wp:effectExtent l="0" t="0" r="0" b="8890"/>
            <wp:docPr id="13" name="Picture 13" descr="Except where otherwise noted, this work is licensed under the CC-BY-NC" title="Creative Commons Lice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4">
                      <a:extLst>
                        <a:ext uri="{28A0092B-C50C-407E-A947-70E740481C1C}">
                          <a14:useLocalDpi xmlns:a14="http://schemas.microsoft.com/office/drawing/2010/main" val="0"/>
                        </a:ext>
                      </a:extLst>
                    </a:blip>
                    <a:stretch>
                      <a:fillRect/>
                    </a:stretch>
                  </pic:blipFill>
                  <pic:spPr>
                    <a:xfrm>
                      <a:off x="0" y="0"/>
                      <a:ext cx="3279140" cy="200660"/>
                    </a:xfrm>
                    <a:prstGeom prst="rect">
                      <a:avLst/>
                    </a:prstGeom>
                  </pic:spPr>
                </pic:pic>
              </a:graphicData>
            </a:graphic>
          </wp:inline>
        </w:drawing>
      </w:r>
      <w:r>
        <w:t xml:space="preserve"> </w:t>
      </w:r>
    </w:p>
    <w:sectPr w:rsidR="00AF6A41" w:rsidSect="00F47D08">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2FBE2" w14:textId="77777777" w:rsidR="005265BD" w:rsidRDefault="005265BD">
      <w:pPr>
        <w:spacing w:after="0" w:line="240" w:lineRule="auto"/>
      </w:pPr>
      <w:r>
        <w:separator/>
      </w:r>
    </w:p>
  </w:endnote>
  <w:endnote w:type="continuationSeparator" w:id="0">
    <w:p w14:paraId="05EC9929" w14:textId="77777777" w:rsidR="005265BD" w:rsidRDefault="0052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Pro">
    <w:altName w:val="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8FA63" w14:textId="04302A65" w:rsidR="00AF6A41" w:rsidRDefault="001D72F7">
    <w:pPr>
      <w:spacing w:after="0"/>
      <w:ind w:left="0" w:right="-17" w:firstLine="0"/>
      <w:jc w:val="right"/>
    </w:pPr>
    <w:r>
      <w:fldChar w:fldCharType="begin"/>
    </w:r>
    <w:r>
      <w:instrText xml:space="preserve"> PAGE   \* MERGEFORMAT </w:instrText>
    </w:r>
    <w:r>
      <w:fldChar w:fldCharType="separate"/>
    </w:r>
    <w:r w:rsidR="00B30B68" w:rsidRPr="00B30B68">
      <w:rPr>
        <w:noProof/>
        <w:sz w:val="18"/>
      </w:rPr>
      <w:t>4</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BFC44" w14:textId="3A8C5CA9" w:rsidR="00AF6A41" w:rsidRDefault="001D72F7">
    <w:pPr>
      <w:spacing w:after="0"/>
      <w:ind w:left="0" w:right="-17" w:firstLine="0"/>
      <w:jc w:val="right"/>
    </w:pPr>
    <w:r>
      <w:fldChar w:fldCharType="begin"/>
    </w:r>
    <w:r>
      <w:instrText xml:space="preserve"> PAGE   \* MERGEFORMAT </w:instrText>
    </w:r>
    <w:r>
      <w:fldChar w:fldCharType="separate"/>
    </w:r>
    <w:r w:rsidR="00B30B68" w:rsidRPr="00B30B68">
      <w:rPr>
        <w:noProof/>
        <w:sz w:val="18"/>
      </w:rPr>
      <w:t>5</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83EB2" w14:textId="77777777" w:rsidR="00AF6A41" w:rsidRDefault="00AF6A41">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03357" w14:textId="77777777" w:rsidR="005265BD" w:rsidRDefault="005265BD">
      <w:pPr>
        <w:spacing w:after="0" w:line="240" w:lineRule="auto"/>
      </w:pPr>
      <w:r>
        <w:separator/>
      </w:r>
    </w:p>
  </w:footnote>
  <w:footnote w:type="continuationSeparator" w:id="0">
    <w:p w14:paraId="375C7FD9" w14:textId="77777777" w:rsidR="005265BD" w:rsidRDefault="0052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ECC1" w14:textId="5D9CA706" w:rsidR="00AF6A41" w:rsidRDefault="0041429C" w:rsidP="003B0AB7">
    <w:pPr>
      <w:spacing w:after="0"/>
      <w:ind w:left="0" w:right="11145" w:firstLine="0"/>
    </w:pPr>
    <w:r>
      <w:rPr>
        <w:noProof/>
      </w:rPr>
      <w:drawing>
        <wp:inline distT="0" distB="0" distL="0" distR="0" wp14:anchorId="4555FACA" wp14:editId="55DF16FC">
          <wp:extent cx="1917510" cy="507110"/>
          <wp:effectExtent l="0" t="0" r="6985" b="7620"/>
          <wp:docPr id="3" name="Picture 3" descr="How to obtain the BGSU Logo 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17510" cy="507110"/>
                  </a:xfrm>
                  <a:prstGeom prst="rect">
                    <a:avLst/>
                  </a:prstGeom>
                </pic:spPr>
              </pic:pic>
            </a:graphicData>
          </a:graphic>
        </wp:inline>
      </w:drawing>
    </w:r>
  </w:p>
  <w:p w14:paraId="5DC07881" w14:textId="77777777" w:rsidR="003B0AB7" w:rsidRDefault="003B0AB7" w:rsidP="003B0AB7">
    <w:pPr>
      <w:spacing w:after="0"/>
      <w:ind w:left="0" w:right="11145"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DA73B" w14:textId="1BEA690D" w:rsidR="00AF6A41" w:rsidRDefault="00AF6A41" w:rsidP="00317A6E">
    <w:pPr>
      <w:spacing w:after="0"/>
      <w:ind w:left="0" w:right="1114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E923" w14:textId="28E49838" w:rsidR="00AF6A41" w:rsidRDefault="00F77A42" w:rsidP="00F77A42">
    <w:pPr>
      <w:spacing w:after="0"/>
      <w:ind w:left="0" w:right="11145" w:firstLine="0"/>
    </w:pPr>
    <w:r>
      <w:rPr>
        <w:noProof/>
      </w:rPr>
      <w:drawing>
        <wp:anchor distT="0" distB="0" distL="114300" distR="114300" simplePos="0" relativeHeight="251657728" behindDoc="0" locked="0" layoutInCell="1" allowOverlap="1" wp14:anchorId="6D16015F" wp14:editId="731D643B">
          <wp:simplePos x="0" y="0"/>
          <wp:positionH relativeFrom="column">
            <wp:posOffset>3124727</wp:posOffset>
          </wp:positionH>
          <wp:positionV relativeFrom="paragraph">
            <wp:posOffset>6386</wp:posOffset>
          </wp:positionV>
          <wp:extent cx="3279581" cy="201234"/>
          <wp:effectExtent l="0" t="0" r="0" b="0"/>
          <wp:wrapNone/>
          <wp:docPr id="14" name="Picture 14" descr="Except where otherwise noted, this work is licensed under the CC-BY-NC" title="Creative Commons License"/>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3279581" cy="201234"/>
                  </a:xfrm>
                  <a:prstGeom prst="rect">
                    <a:avLst/>
                  </a:prstGeom>
                </pic:spPr>
              </pic:pic>
            </a:graphicData>
          </a:graphic>
        </wp:anchor>
      </w:drawing>
    </w:r>
    <w:r w:rsidR="7B8C4066">
      <w:rPr>
        <w:noProof/>
      </w:rPr>
      <w:drawing>
        <wp:inline distT="0" distB="0" distL="0" distR="0" wp14:anchorId="4FD116D6" wp14:editId="6EEF713F">
          <wp:extent cx="2212848" cy="585216"/>
          <wp:effectExtent l="0" t="0" r="0" b="5715"/>
          <wp:docPr id="1" name="Picture 1" descr="BGSU Logo" title="BG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212848" cy="585216"/>
                  </a:xfrm>
                  <a:prstGeom prst="rect">
                    <a:avLst/>
                  </a:prstGeom>
                </pic:spPr>
              </pic:pic>
            </a:graphicData>
          </a:graphic>
        </wp:inline>
      </w:drawing>
    </w:r>
  </w:p>
  <w:p w14:paraId="02B8177A" w14:textId="23EABD45" w:rsidR="00F77A42" w:rsidRDefault="00F77A42" w:rsidP="00F77A42">
    <w:pPr>
      <w:spacing w:after="0"/>
      <w:ind w:left="0" w:right="11145" w:firstLine="0"/>
    </w:pPr>
  </w:p>
  <w:p w14:paraId="70C0F787" w14:textId="77777777" w:rsidR="00F77A42" w:rsidRDefault="00F77A42">
    <w:pPr>
      <w:spacing w:after="0"/>
      <w:ind w:left="-1080" w:right="11145"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32F"/>
    <w:multiLevelType w:val="hybridMultilevel"/>
    <w:tmpl w:val="A74C9BAE"/>
    <w:lvl w:ilvl="0" w:tplc="EA88F820">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42354E">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DE11B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7627D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6437E">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C657B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3E6B1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D0B8E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68CF70">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DE6A93"/>
    <w:multiLevelType w:val="hybridMultilevel"/>
    <w:tmpl w:val="9878C8A6"/>
    <w:lvl w:ilvl="0" w:tplc="2CEA69D6">
      <w:start w:val="1"/>
      <w:numFmt w:val="bullet"/>
      <w:lvlText w:val="•"/>
      <w:lvlJc w:val="left"/>
      <w:pPr>
        <w:ind w:left="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48CE50">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063DB8">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86602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70BCA6">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F435D6">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66D4DE">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C40898">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CAF62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F12456"/>
    <w:multiLevelType w:val="hybridMultilevel"/>
    <w:tmpl w:val="D15AF77A"/>
    <w:lvl w:ilvl="0" w:tplc="FFFFFFFF">
      <w:start w:val="1"/>
      <w:numFmt w:val="decimal"/>
      <w:pStyle w:val="Heading1"/>
      <w:lvlText w:val="%1."/>
      <w:lvlJc w:val="left"/>
      <w:pPr>
        <w:ind w:left="0"/>
      </w:pPr>
      <w:rPr>
        <w:b/>
        <w:bCs/>
        <w:i w:val="0"/>
        <w:strike w:val="0"/>
        <w:dstrike w:val="0"/>
        <w:color w:val="ED7D31" w:themeColor="accent2"/>
        <w:sz w:val="28"/>
        <w:szCs w:val="28"/>
        <w:u w:val="none" w:color="000000"/>
        <w:bdr w:val="none" w:sz="0" w:space="0" w:color="auto"/>
        <w:shd w:val="clear" w:color="auto" w:fill="auto"/>
        <w:vertAlign w:val="baseline"/>
      </w:rPr>
    </w:lvl>
    <w:lvl w:ilvl="1" w:tplc="E3362DBE">
      <w:start w:val="1"/>
      <w:numFmt w:val="lowerLetter"/>
      <w:lvlText w:val="%2"/>
      <w:lvlJc w:val="left"/>
      <w:pPr>
        <w:ind w:left="108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2" w:tplc="34BA110E">
      <w:start w:val="1"/>
      <w:numFmt w:val="lowerRoman"/>
      <w:lvlText w:val="%3"/>
      <w:lvlJc w:val="left"/>
      <w:pPr>
        <w:ind w:left="180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3" w:tplc="8620F1B8">
      <w:start w:val="1"/>
      <w:numFmt w:val="decimal"/>
      <w:lvlText w:val="%4"/>
      <w:lvlJc w:val="left"/>
      <w:pPr>
        <w:ind w:left="252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4" w:tplc="AF1A0E6C">
      <w:start w:val="1"/>
      <w:numFmt w:val="lowerLetter"/>
      <w:lvlText w:val="%5"/>
      <w:lvlJc w:val="left"/>
      <w:pPr>
        <w:ind w:left="324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5" w:tplc="AD0881B4">
      <w:start w:val="1"/>
      <w:numFmt w:val="lowerRoman"/>
      <w:lvlText w:val="%6"/>
      <w:lvlJc w:val="left"/>
      <w:pPr>
        <w:ind w:left="396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6" w:tplc="7F767A04">
      <w:start w:val="1"/>
      <w:numFmt w:val="decimal"/>
      <w:lvlText w:val="%7"/>
      <w:lvlJc w:val="left"/>
      <w:pPr>
        <w:ind w:left="468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7" w:tplc="8EE20FC2">
      <w:start w:val="1"/>
      <w:numFmt w:val="lowerLetter"/>
      <w:lvlText w:val="%8"/>
      <w:lvlJc w:val="left"/>
      <w:pPr>
        <w:ind w:left="540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lvl w:ilvl="8" w:tplc="EB8275B4">
      <w:start w:val="1"/>
      <w:numFmt w:val="lowerRoman"/>
      <w:lvlText w:val="%9"/>
      <w:lvlJc w:val="left"/>
      <w:pPr>
        <w:ind w:left="6120"/>
      </w:pPr>
      <w:rPr>
        <w:rFonts w:ascii="Arial" w:eastAsia="Arial" w:hAnsi="Arial" w:cs="Arial"/>
        <w:b/>
        <w:bCs/>
        <w:i w:val="0"/>
        <w:strike w:val="0"/>
        <w:dstrike w:val="0"/>
        <w:color w:val="D84922"/>
        <w:sz w:val="28"/>
        <w:szCs w:val="28"/>
        <w:u w:val="none" w:color="000000"/>
        <w:bdr w:val="none" w:sz="0" w:space="0" w:color="auto"/>
        <w:shd w:val="clear" w:color="auto" w:fill="auto"/>
        <w:vertAlign w:val="baseline"/>
      </w:rPr>
    </w:lvl>
  </w:abstractNum>
  <w:abstractNum w:abstractNumId="3" w15:restartNumberingAfterBreak="0">
    <w:nsid w:val="4CEE1804"/>
    <w:multiLevelType w:val="hybridMultilevel"/>
    <w:tmpl w:val="29B6ACC2"/>
    <w:lvl w:ilvl="0" w:tplc="11D2264E">
      <w:start w:val="1"/>
      <w:numFmt w:val="bullet"/>
      <w:lvlText w:val="•"/>
      <w:lvlJc w:val="left"/>
      <w:pPr>
        <w:ind w:left="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1E423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BC2640">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0602DE">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3AF40E">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024358">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C1D16">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6474C">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76ABC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085324"/>
    <w:multiLevelType w:val="hybridMultilevel"/>
    <w:tmpl w:val="B5F06B32"/>
    <w:lvl w:ilvl="0" w:tplc="F2B48CC6">
      <w:start w:val="1"/>
      <w:numFmt w:val="bullet"/>
      <w:lvlText w:val="•"/>
      <w:lvlJc w:val="left"/>
      <w:pPr>
        <w:ind w:left="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81818">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3668B4">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3AFFF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549D9E">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BA8A70">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76CC60">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4CC670">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D85A20">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E44486B"/>
    <w:multiLevelType w:val="hybridMultilevel"/>
    <w:tmpl w:val="0A84B95A"/>
    <w:lvl w:ilvl="0" w:tplc="2BA6FD68">
      <w:start w:val="1"/>
      <w:numFmt w:val="decimal"/>
      <w:lvlText w:val="%1."/>
      <w:lvlJc w:val="left"/>
      <w:pPr>
        <w:ind w:left="720" w:hanging="360"/>
      </w:pPr>
    </w:lvl>
    <w:lvl w:ilvl="1" w:tplc="25F21E8A">
      <w:start w:val="1"/>
      <w:numFmt w:val="lowerLetter"/>
      <w:lvlText w:val="%2."/>
      <w:lvlJc w:val="left"/>
      <w:pPr>
        <w:ind w:left="1440" w:hanging="360"/>
      </w:pPr>
    </w:lvl>
    <w:lvl w:ilvl="2" w:tplc="E5126BBA">
      <w:start w:val="1"/>
      <w:numFmt w:val="lowerRoman"/>
      <w:lvlText w:val="%3."/>
      <w:lvlJc w:val="right"/>
      <w:pPr>
        <w:ind w:left="2160" w:hanging="180"/>
      </w:pPr>
    </w:lvl>
    <w:lvl w:ilvl="3" w:tplc="2280D590">
      <w:start w:val="1"/>
      <w:numFmt w:val="decimal"/>
      <w:lvlText w:val="%4."/>
      <w:lvlJc w:val="left"/>
      <w:pPr>
        <w:ind w:left="2880" w:hanging="360"/>
      </w:pPr>
    </w:lvl>
    <w:lvl w:ilvl="4" w:tplc="AA96B9B0">
      <w:start w:val="1"/>
      <w:numFmt w:val="lowerLetter"/>
      <w:lvlText w:val="%5."/>
      <w:lvlJc w:val="left"/>
      <w:pPr>
        <w:ind w:left="3600" w:hanging="360"/>
      </w:pPr>
    </w:lvl>
    <w:lvl w:ilvl="5" w:tplc="2BDCE9F8">
      <w:start w:val="1"/>
      <w:numFmt w:val="lowerRoman"/>
      <w:lvlText w:val="%6."/>
      <w:lvlJc w:val="right"/>
      <w:pPr>
        <w:ind w:left="4320" w:hanging="180"/>
      </w:pPr>
    </w:lvl>
    <w:lvl w:ilvl="6" w:tplc="9154BE7E">
      <w:start w:val="1"/>
      <w:numFmt w:val="decimal"/>
      <w:lvlText w:val="%7."/>
      <w:lvlJc w:val="left"/>
      <w:pPr>
        <w:ind w:left="5040" w:hanging="360"/>
      </w:pPr>
    </w:lvl>
    <w:lvl w:ilvl="7" w:tplc="58368CBE">
      <w:start w:val="1"/>
      <w:numFmt w:val="lowerLetter"/>
      <w:lvlText w:val="%8."/>
      <w:lvlJc w:val="left"/>
      <w:pPr>
        <w:ind w:left="5760" w:hanging="360"/>
      </w:pPr>
    </w:lvl>
    <w:lvl w:ilvl="8" w:tplc="BBB0E4B2">
      <w:start w:val="1"/>
      <w:numFmt w:val="lowerRoman"/>
      <w:lvlText w:val="%9."/>
      <w:lvlJc w:val="right"/>
      <w:pPr>
        <w:ind w:left="6480" w:hanging="180"/>
      </w:pPr>
    </w:lvl>
  </w:abstractNum>
  <w:abstractNum w:abstractNumId="6" w15:restartNumberingAfterBreak="0">
    <w:nsid w:val="7E820EB6"/>
    <w:multiLevelType w:val="hybridMultilevel"/>
    <w:tmpl w:val="20B874C6"/>
    <w:lvl w:ilvl="0" w:tplc="4B4C272C">
      <w:start w:val="1"/>
      <w:numFmt w:val="bullet"/>
      <w:lvlText w:val="•"/>
      <w:lvlJc w:val="left"/>
      <w:pPr>
        <w:ind w:left="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900C6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68A82A">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729722">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8BC50">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C6B5E6">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F69E5C">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C7A62">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B8FC3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41"/>
    <w:rsid w:val="00005C84"/>
    <w:rsid w:val="00066E6C"/>
    <w:rsid w:val="00120EBC"/>
    <w:rsid w:val="00191A71"/>
    <w:rsid w:val="00193E72"/>
    <w:rsid w:val="001D72F7"/>
    <w:rsid w:val="002E763D"/>
    <w:rsid w:val="002F5914"/>
    <w:rsid w:val="00317A6E"/>
    <w:rsid w:val="00344854"/>
    <w:rsid w:val="003566B7"/>
    <w:rsid w:val="003B0AB7"/>
    <w:rsid w:val="0041429C"/>
    <w:rsid w:val="00451577"/>
    <w:rsid w:val="004E7C89"/>
    <w:rsid w:val="005265BD"/>
    <w:rsid w:val="005D655D"/>
    <w:rsid w:val="007025AD"/>
    <w:rsid w:val="0071305C"/>
    <w:rsid w:val="007C69F0"/>
    <w:rsid w:val="008A4B06"/>
    <w:rsid w:val="009974FC"/>
    <w:rsid w:val="00A279D0"/>
    <w:rsid w:val="00A9051D"/>
    <w:rsid w:val="00AE0686"/>
    <w:rsid w:val="00AF6A41"/>
    <w:rsid w:val="00B30B68"/>
    <w:rsid w:val="00BA717C"/>
    <w:rsid w:val="00C14677"/>
    <w:rsid w:val="00CB44C8"/>
    <w:rsid w:val="00CF4A0D"/>
    <w:rsid w:val="00DA75DA"/>
    <w:rsid w:val="00E754A2"/>
    <w:rsid w:val="00EAA4ED"/>
    <w:rsid w:val="00F47D08"/>
    <w:rsid w:val="00F77A42"/>
    <w:rsid w:val="01524B55"/>
    <w:rsid w:val="016C5D5F"/>
    <w:rsid w:val="01703952"/>
    <w:rsid w:val="018BC80C"/>
    <w:rsid w:val="0202161B"/>
    <w:rsid w:val="0237CC74"/>
    <w:rsid w:val="02403D46"/>
    <w:rsid w:val="025C38B4"/>
    <w:rsid w:val="028CAFEF"/>
    <w:rsid w:val="0311B4DB"/>
    <w:rsid w:val="03360819"/>
    <w:rsid w:val="03594D77"/>
    <w:rsid w:val="03A8372F"/>
    <w:rsid w:val="04AAE46B"/>
    <w:rsid w:val="04CEB775"/>
    <w:rsid w:val="050059DC"/>
    <w:rsid w:val="051965C7"/>
    <w:rsid w:val="0532DDF4"/>
    <w:rsid w:val="0545A5F3"/>
    <w:rsid w:val="059DBDC0"/>
    <w:rsid w:val="066A1032"/>
    <w:rsid w:val="0752DF4D"/>
    <w:rsid w:val="078155D2"/>
    <w:rsid w:val="07CE4C90"/>
    <w:rsid w:val="07F4F990"/>
    <w:rsid w:val="08771BCA"/>
    <w:rsid w:val="08881283"/>
    <w:rsid w:val="08D0EAB0"/>
    <w:rsid w:val="090A8852"/>
    <w:rsid w:val="091F101E"/>
    <w:rsid w:val="0972AA9E"/>
    <w:rsid w:val="09A09D66"/>
    <w:rsid w:val="09ED1B7B"/>
    <w:rsid w:val="09F1A6F2"/>
    <w:rsid w:val="0A11671E"/>
    <w:rsid w:val="0A499C11"/>
    <w:rsid w:val="0B1C6701"/>
    <w:rsid w:val="0B336B6B"/>
    <w:rsid w:val="0B7A3E5D"/>
    <w:rsid w:val="0BD71FCF"/>
    <w:rsid w:val="0C9A1AF6"/>
    <w:rsid w:val="0CA6B4CD"/>
    <w:rsid w:val="0CA834C1"/>
    <w:rsid w:val="0D6ACC2E"/>
    <w:rsid w:val="0D910D54"/>
    <w:rsid w:val="0DCEC028"/>
    <w:rsid w:val="0DF6DB2D"/>
    <w:rsid w:val="0E435AD8"/>
    <w:rsid w:val="0EB0E909"/>
    <w:rsid w:val="0EF4CE52"/>
    <w:rsid w:val="0EFD5D3B"/>
    <w:rsid w:val="0F0A6D1A"/>
    <w:rsid w:val="0F0BD6CC"/>
    <w:rsid w:val="0FA0516A"/>
    <w:rsid w:val="0FE237C0"/>
    <w:rsid w:val="1028667B"/>
    <w:rsid w:val="109A1439"/>
    <w:rsid w:val="10BC10A8"/>
    <w:rsid w:val="10D208B9"/>
    <w:rsid w:val="112B3F94"/>
    <w:rsid w:val="1163E755"/>
    <w:rsid w:val="1171055A"/>
    <w:rsid w:val="11CB43D5"/>
    <w:rsid w:val="12203A94"/>
    <w:rsid w:val="13285065"/>
    <w:rsid w:val="134596E3"/>
    <w:rsid w:val="13A10B7C"/>
    <w:rsid w:val="13D02B1E"/>
    <w:rsid w:val="13F0CE50"/>
    <w:rsid w:val="14052250"/>
    <w:rsid w:val="146C9E74"/>
    <w:rsid w:val="14A6F2F2"/>
    <w:rsid w:val="14BFD63B"/>
    <w:rsid w:val="14E727A2"/>
    <w:rsid w:val="159DBF3D"/>
    <w:rsid w:val="15ECBB61"/>
    <w:rsid w:val="16BED0A8"/>
    <w:rsid w:val="172D7CC8"/>
    <w:rsid w:val="174CB92B"/>
    <w:rsid w:val="1765C362"/>
    <w:rsid w:val="17783348"/>
    <w:rsid w:val="1809277D"/>
    <w:rsid w:val="1875AC69"/>
    <w:rsid w:val="18EEDEFE"/>
    <w:rsid w:val="19BB6308"/>
    <w:rsid w:val="19D4FDB7"/>
    <w:rsid w:val="1A456FB1"/>
    <w:rsid w:val="1A4D4295"/>
    <w:rsid w:val="1AA0DAC7"/>
    <w:rsid w:val="1AECA0CE"/>
    <w:rsid w:val="1B5C0F7B"/>
    <w:rsid w:val="1B9CE66C"/>
    <w:rsid w:val="1C197DC2"/>
    <w:rsid w:val="1C219761"/>
    <w:rsid w:val="1C2326D6"/>
    <w:rsid w:val="1C68BC22"/>
    <w:rsid w:val="1C90B672"/>
    <w:rsid w:val="1CB4C8C9"/>
    <w:rsid w:val="1CEECD38"/>
    <w:rsid w:val="1D13EAC9"/>
    <w:rsid w:val="1D253DB9"/>
    <w:rsid w:val="1D2F0FD6"/>
    <w:rsid w:val="1D373AF9"/>
    <w:rsid w:val="1D4209D0"/>
    <w:rsid w:val="1D5768F2"/>
    <w:rsid w:val="1D6087F0"/>
    <w:rsid w:val="1DF3F73F"/>
    <w:rsid w:val="1EDAE4B7"/>
    <w:rsid w:val="1F4D2772"/>
    <w:rsid w:val="1FBA4004"/>
    <w:rsid w:val="1FEBA6BE"/>
    <w:rsid w:val="2007D9E4"/>
    <w:rsid w:val="2045D2D2"/>
    <w:rsid w:val="2088DFC5"/>
    <w:rsid w:val="20903C0E"/>
    <w:rsid w:val="20B700D7"/>
    <w:rsid w:val="210A04CC"/>
    <w:rsid w:val="21A174DE"/>
    <w:rsid w:val="21E1A590"/>
    <w:rsid w:val="21F825AF"/>
    <w:rsid w:val="226055B6"/>
    <w:rsid w:val="22B813BB"/>
    <w:rsid w:val="22CD6FFE"/>
    <w:rsid w:val="2344F438"/>
    <w:rsid w:val="23706726"/>
    <w:rsid w:val="243431A6"/>
    <w:rsid w:val="244BCDDF"/>
    <w:rsid w:val="24D1F306"/>
    <w:rsid w:val="251FB572"/>
    <w:rsid w:val="256DE264"/>
    <w:rsid w:val="25CFEDF9"/>
    <w:rsid w:val="269E818A"/>
    <w:rsid w:val="2784136B"/>
    <w:rsid w:val="29197778"/>
    <w:rsid w:val="293A8BFB"/>
    <w:rsid w:val="296A8961"/>
    <w:rsid w:val="2989B706"/>
    <w:rsid w:val="29EBF893"/>
    <w:rsid w:val="2A9360A1"/>
    <w:rsid w:val="2AD635ED"/>
    <w:rsid w:val="2B2FBB21"/>
    <w:rsid w:val="2B713D59"/>
    <w:rsid w:val="2B98074D"/>
    <w:rsid w:val="2C2BD0B1"/>
    <w:rsid w:val="2C68E61F"/>
    <w:rsid w:val="2C7C4901"/>
    <w:rsid w:val="2C8327BF"/>
    <w:rsid w:val="2C94A8DE"/>
    <w:rsid w:val="2CB0CF3A"/>
    <w:rsid w:val="2CBB5189"/>
    <w:rsid w:val="2DA8ADF0"/>
    <w:rsid w:val="2DBF6864"/>
    <w:rsid w:val="2DCBA63A"/>
    <w:rsid w:val="2DDC3426"/>
    <w:rsid w:val="2E0C2EFB"/>
    <w:rsid w:val="2E190B47"/>
    <w:rsid w:val="2E6DD08A"/>
    <w:rsid w:val="2EEAEEB5"/>
    <w:rsid w:val="2FAED757"/>
    <w:rsid w:val="2FAEEA07"/>
    <w:rsid w:val="305AB544"/>
    <w:rsid w:val="31400A72"/>
    <w:rsid w:val="31557248"/>
    <w:rsid w:val="31F4EB0D"/>
    <w:rsid w:val="320B9C61"/>
    <w:rsid w:val="32C06A37"/>
    <w:rsid w:val="3378EB1A"/>
    <w:rsid w:val="33B5377A"/>
    <w:rsid w:val="33DEBF39"/>
    <w:rsid w:val="33E5039E"/>
    <w:rsid w:val="34068CFA"/>
    <w:rsid w:val="341283CE"/>
    <w:rsid w:val="3484C1F8"/>
    <w:rsid w:val="35182012"/>
    <w:rsid w:val="355282D6"/>
    <w:rsid w:val="35706ADB"/>
    <w:rsid w:val="357D7EFB"/>
    <w:rsid w:val="35A66D24"/>
    <w:rsid w:val="35A76189"/>
    <w:rsid w:val="35C4A9F8"/>
    <w:rsid w:val="35EA1F9A"/>
    <w:rsid w:val="35FAF3F5"/>
    <w:rsid w:val="361EE9C6"/>
    <w:rsid w:val="36A7D766"/>
    <w:rsid w:val="3757C4A9"/>
    <w:rsid w:val="378E488A"/>
    <w:rsid w:val="37C4CD4B"/>
    <w:rsid w:val="37C6373C"/>
    <w:rsid w:val="383FC676"/>
    <w:rsid w:val="38454153"/>
    <w:rsid w:val="38A61722"/>
    <w:rsid w:val="38FFD9B0"/>
    <w:rsid w:val="397971E1"/>
    <w:rsid w:val="39CDCDF6"/>
    <w:rsid w:val="39E70F47"/>
    <w:rsid w:val="39EA2673"/>
    <w:rsid w:val="3A88AF58"/>
    <w:rsid w:val="3AE08A75"/>
    <w:rsid w:val="3B1B0FE2"/>
    <w:rsid w:val="3B3D93DB"/>
    <w:rsid w:val="3B55A6B3"/>
    <w:rsid w:val="3BF02C0D"/>
    <w:rsid w:val="3C1EE596"/>
    <w:rsid w:val="3C39674A"/>
    <w:rsid w:val="3C60417F"/>
    <w:rsid w:val="3CB45BAE"/>
    <w:rsid w:val="3CF44351"/>
    <w:rsid w:val="3D413A3C"/>
    <w:rsid w:val="3D5C3978"/>
    <w:rsid w:val="3D5C4EEA"/>
    <w:rsid w:val="3DFBCD5D"/>
    <w:rsid w:val="3E753D28"/>
    <w:rsid w:val="3ED73D37"/>
    <w:rsid w:val="3EE31637"/>
    <w:rsid w:val="3F30A024"/>
    <w:rsid w:val="3F8402B0"/>
    <w:rsid w:val="3F9688D8"/>
    <w:rsid w:val="3FB34D13"/>
    <w:rsid w:val="40E90AB0"/>
    <w:rsid w:val="40F0868F"/>
    <w:rsid w:val="416820F1"/>
    <w:rsid w:val="41738398"/>
    <w:rsid w:val="41770CBF"/>
    <w:rsid w:val="418BA03C"/>
    <w:rsid w:val="4248561D"/>
    <w:rsid w:val="42E7CDC1"/>
    <w:rsid w:val="4301C85B"/>
    <w:rsid w:val="43F6E381"/>
    <w:rsid w:val="440A420E"/>
    <w:rsid w:val="4410CF1E"/>
    <w:rsid w:val="4436D209"/>
    <w:rsid w:val="4498712A"/>
    <w:rsid w:val="44C8DF7E"/>
    <w:rsid w:val="44DF7B5D"/>
    <w:rsid w:val="45895732"/>
    <w:rsid w:val="45AE4EDA"/>
    <w:rsid w:val="45E4E999"/>
    <w:rsid w:val="464B1D44"/>
    <w:rsid w:val="46581F59"/>
    <w:rsid w:val="46D0C177"/>
    <w:rsid w:val="4719A1CB"/>
    <w:rsid w:val="472237B2"/>
    <w:rsid w:val="4768F406"/>
    <w:rsid w:val="4800BBDC"/>
    <w:rsid w:val="4892567B"/>
    <w:rsid w:val="48C1F024"/>
    <w:rsid w:val="48C89A95"/>
    <w:rsid w:val="48E0357A"/>
    <w:rsid w:val="491A85BA"/>
    <w:rsid w:val="49340DC3"/>
    <w:rsid w:val="495BABA5"/>
    <w:rsid w:val="49D2B974"/>
    <w:rsid w:val="4A173E69"/>
    <w:rsid w:val="4A1A6C42"/>
    <w:rsid w:val="4A3EDD58"/>
    <w:rsid w:val="4A890041"/>
    <w:rsid w:val="4AB8ADC4"/>
    <w:rsid w:val="4AF518D0"/>
    <w:rsid w:val="4B1BFCAD"/>
    <w:rsid w:val="4B40D58D"/>
    <w:rsid w:val="4B620F5A"/>
    <w:rsid w:val="4B874EDA"/>
    <w:rsid w:val="4BCB16D9"/>
    <w:rsid w:val="4BDACA73"/>
    <w:rsid w:val="4BDF7B7F"/>
    <w:rsid w:val="4C9B694C"/>
    <w:rsid w:val="4CBBFD6D"/>
    <w:rsid w:val="4CCD3E52"/>
    <w:rsid w:val="4CF1B63C"/>
    <w:rsid w:val="4CF1DEE2"/>
    <w:rsid w:val="4D6D9772"/>
    <w:rsid w:val="4DBC987D"/>
    <w:rsid w:val="4DFD555F"/>
    <w:rsid w:val="4E6C7EC4"/>
    <w:rsid w:val="4E7DF771"/>
    <w:rsid w:val="4EB06234"/>
    <w:rsid w:val="4F413E73"/>
    <w:rsid w:val="4F7DE03A"/>
    <w:rsid w:val="4F8E4C68"/>
    <w:rsid w:val="4FC192F3"/>
    <w:rsid w:val="4FF50FF7"/>
    <w:rsid w:val="4FF793B6"/>
    <w:rsid w:val="5004C026"/>
    <w:rsid w:val="505AA16D"/>
    <w:rsid w:val="50881F85"/>
    <w:rsid w:val="514BC720"/>
    <w:rsid w:val="51725BEF"/>
    <w:rsid w:val="5252B529"/>
    <w:rsid w:val="52C79114"/>
    <w:rsid w:val="52E308A7"/>
    <w:rsid w:val="535FCD27"/>
    <w:rsid w:val="5367BC28"/>
    <w:rsid w:val="53DA1844"/>
    <w:rsid w:val="5413F30E"/>
    <w:rsid w:val="54410C70"/>
    <w:rsid w:val="5543D585"/>
    <w:rsid w:val="55D47032"/>
    <w:rsid w:val="55FE18B1"/>
    <w:rsid w:val="566B1D74"/>
    <w:rsid w:val="5676326B"/>
    <w:rsid w:val="56CCFEFD"/>
    <w:rsid w:val="58C4CCB2"/>
    <w:rsid w:val="58D3EFF0"/>
    <w:rsid w:val="5979D22A"/>
    <w:rsid w:val="59B8DD5D"/>
    <w:rsid w:val="59D2864F"/>
    <w:rsid w:val="59EED8C9"/>
    <w:rsid w:val="59F4CAD7"/>
    <w:rsid w:val="5AACB662"/>
    <w:rsid w:val="5B814260"/>
    <w:rsid w:val="5C2EA291"/>
    <w:rsid w:val="5C4DC183"/>
    <w:rsid w:val="5CB91A3C"/>
    <w:rsid w:val="5CC49E2F"/>
    <w:rsid w:val="5CE03959"/>
    <w:rsid w:val="5D74AC33"/>
    <w:rsid w:val="5D8E839D"/>
    <w:rsid w:val="5D966D9B"/>
    <w:rsid w:val="5DAEB7F9"/>
    <w:rsid w:val="5E01E486"/>
    <w:rsid w:val="5E0A387C"/>
    <w:rsid w:val="5E19D948"/>
    <w:rsid w:val="5E75BC76"/>
    <w:rsid w:val="5EF541E8"/>
    <w:rsid w:val="5F3C56AD"/>
    <w:rsid w:val="5FB22010"/>
    <w:rsid w:val="5FBB3979"/>
    <w:rsid w:val="6034CB43"/>
    <w:rsid w:val="60D56F1C"/>
    <w:rsid w:val="6243654E"/>
    <w:rsid w:val="6296B08E"/>
    <w:rsid w:val="62B242DD"/>
    <w:rsid w:val="631325F8"/>
    <w:rsid w:val="6411F82D"/>
    <w:rsid w:val="643B8ED5"/>
    <w:rsid w:val="64BAF3BD"/>
    <w:rsid w:val="65797469"/>
    <w:rsid w:val="65871994"/>
    <w:rsid w:val="65BF3314"/>
    <w:rsid w:val="65E482F7"/>
    <w:rsid w:val="65FA9A21"/>
    <w:rsid w:val="65FFC273"/>
    <w:rsid w:val="66CA5D7E"/>
    <w:rsid w:val="66DAAD92"/>
    <w:rsid w:val="672136A2"/>
    <w:rsid w:val="676EFEAF"/>
    <w:rsid w:val="676F7EAC"/>
    <w:rsid w:val="67BFDE3C"/>
    <w:rsid w:val="6822FBDA"/>
    <w:rsid w:val="6858D61F"/>
    <w:rsid w:val="689852B4"/>
    <w:rsid w:val="68E2D80D"/>
    <w:rsid w:val="692E87AE"/>
    <w:rsid w:val="698E28DC"/>
    <w:rsid w:val="69A262C4"/>
    <w:rsid w:val="69A29E0F"/>
    <w:rsid w:val="69C37FFC"/>
    <w:rsid w:val="6A4F2FCE"/>
    <w:rsid w:val="6A751049"/>
    <w:rsid w:val="6B261EC0"/>
    <w:rsid w:val="6BA5E862"/>
    <w:rsid w:val="6C4CB844"/>
    <w:rsid w:val="6C6AAACE"/>
    <w:rsid w:val="6CA7C2AB"/>
    <w:rsid w:val="6CC73A94"/>
    <w:rsid w:val="6CF895C4"/>
    <w:rsid w:val="6D0141B5"/>
    <w:rsid w:val="6D611CD9"/>
    <w:rsid w:val="6D83B3CE"/>
    <w:rsid w:val="6D87EF88"/>
    <w:rsid w:val="6DB656C2"/>
    <w:rsid w:val="6E584C92"/>
    <w:rsid w:val="6EB75F68"/>
    <w:rsid w:val="6F4E7877"/>
    <w:rsid w:val="6F9A1323"/>
    <w:rsid w:val="6FAC8F80"/>
    <w:rsid w:val="715F42B6"/>
    <w:rsid w:val="71751DDC"/>
    <w:rsid w:val="71AF1C27"/>
    <w:rsid w:val="7367E881"/>
    <w:rsid w:val="7387A8E8"/>
    <w:rsid w:val="73B6CD8E"/>
    <w:rsid w:val="73E9DB3E"/>
    <w:rsid w:val="7442D5D5"/>
    <w:rsid w:val="745D8615"/>
    <w:rsid w:val="74630113"/>
    <w:rsid w:val="74B62C77"/>
    <w:rsid w:val="74B7FC52"/>
    <w:rsid w:val="75BCE1D6"/>
    <w:rsid w:val="75F3D20F"/>
    <w:rsid w:val="762B8A0C"/>
    <w:rsid w:val="76A2C4E4"/>
    <w:rsid w:val="76D465F4"/>
    <w:rsid w:val="7711E3EA"/>
    <w:rsid w:val="77395136"/>
    <w:rsid w:val="773A5691"/>
    <w:rsid w:val="77C75A6D"/>
    <w:rsid w:val="77D37010"/>
    <w:rsid w:val="781CEA5A"/>
    <w:rsid w:val="78688D2F"/>
    <w:rsid w:val="78DBC51F"/>
    <w:rsid w:val="7938AACA"/>
    <w:rsid w:val="79433893"/>
    <w:rsid w:val="795CF92C"/>
    <w:rsid w:val="797AFBEC"/>
    <w:rsid w:val="7A1C50E8"/>
    <w:rsid w:val="7A34C9A0"/>
    <w:rsid w:val="7A5682DA"/>
    <w:rsid w:val="7AF8735E"/>
    <w:rsid w:val="7B8C4066"/>
    <w:rsid w:val="7B9DE3DE"/>
    <w:rsid w:val="7BB0681F"/>
    <w:rsid w:val="7C5FC1D6"/>
    <w:rsid w:val="7DA4A42D"/>
    <w:rsid w:val="7DADC05A"/>
    <w:rsid w:val="7E037919"/>
    <w:rsid w:val="7E085AE9"/>
    <w:rsid w:val="7E2415B1"/>
    <w:rsid w:val="7F0233E7"/>
    <w:rsid w:val="7F21A460"/>
    <w:rsid w:val="7F2FEEBD"/>
    <w:rsid w:val="7FD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E666E"/>
  <w15:docId w15:val="{6015D205-9920-4DFB-8D54-9BCAB6FA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B8C4066"/>
    <w:pPr>
      <w:spacing w:after="129"/>
      <w:ind w:left="10" w:hanging="10"/>
    </w:pPr>
    <w:rPr>
      <w:rFonts w:ascii="Verdana Pro" w:eastAsia="Verdana Pro" w:hAnsi="Verdana Pro" w:cs="Verdana Pro"/>
      <w:color w:val="000000" w:themeColor="text1"/>
      <w:sz w:val="20"/>
      <w:szCs w:val="20"/>
    </w:rPr>
  </w:style>
  <w:style w:type="paragraph" w:styleId="Heading1">
    <w:name w:val="heading 1"/>
    <w:next w:val="Normal"/>
    <w:link w:val="Heading1Char"/>
    <w:uiPriority w:val="9"/>
    <w:unhideWhenUsed/>
    <w:qFormat/>
    <w:rsid w:val="11CB43D5"/>
    <w:pPr>
      <w:keepNext/>
      <w:numPr>
        <w:numId w:val="7"/>
      </w:numPr>
      <w:spacing w:after="104"/>
      <w:ind w:hanging="10"/>
      <w:outlineLvl w:val="0"/>
    </w:pPr>
    <w:rPr>
      <w:rFonts w:ascii="Verdana Pro" w:eastAsia="Verdana Pro" w:hAnsi="Verdana Pro" w:cs="Verdana Pro"/>
      <w:b/>
      <w:bCs/>
      <w:color w:val="C45911" w:themeColor="accent2" w:themeShade="BF"/>
      <w:sz w:val="28"/>
      <w:szCs w:val="28"/>
    </w:rPr>
  </w:style>
  <w:style w:type="paragraph" w:styleId="Heading2">
    <w:name w:val="heading 2"/>
    <w:basedOn w:val="Normal"/>
    <w:next w:val="Normal"/>
    <w:link w:val="Heading2Char"/>
    <w:uiPriority w:val="9"/>
    <w:unhideWhenUsed/>
    <w:qFormat/>
    <w:rsid w:val="7B8C4066"/>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7B8C4066"/>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7B8C4066"/>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7B8C4066"/>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7B8C4066"/>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7B8C4066"/>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7B8C4066"/>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B8C4066"/>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11CB43D5"/>
    <w:rPr>
      <w:rFonts w:ascii="Verdana Pro" w:eastAsia="Verdana Pro" w:hAnsi="Verdana Pro" w:cs="Verdana Pro"/>
      <w:b/>
      <w:bCs/>
      <w:color w:val="C45911" w:themeColor="accent2" w:themeShade="BF"/>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F5914"/>
    <w:rPr>
      <w:color w:val="0563C1" w:themeColor="hyperlink"/>
      <w:u w:val="single"/>
    </w:rPr>
  </w:style>
  <w:style w:type="character" w:styleId="FollowedHyperlink">
    <w:name w:val="FollowedHyperlink"/>
    <w:basedOn w:val="DefaultParagraphFont"/>
    <w:uiPriority w:val="99"/>
    <w:semiHidden/>
    <w:unhideWhenUsed/>
    <w:rsid w:val="002F5914"/>
    <w:rPr>
      <w:color w:val="954F72" w:themeColor="followedHyperlink"/>
      <w:u w:val="single"/>
    </w:rPr>
  </w:style>
  <w:style w:type="paragraph" w:styleId="ListParagraph">
    <w:name w:val="List Paragraph"/>
    <w:basedOn w:val="Normal"/>
    <w:uiPriority w:val="34"/>
    <w:qFormat/>
    <w:rsid w:val="7B8C4066"/>
    <w:pPr>
      <w:ind w:left="720"/>
      <w:contextualSpacing/>
    </w:pPr>
  </w:style>
  <w:style w:type="paragraph" w:styleId="CommentText">
    <w:name w:val="annotation text"/>
    <w:basedOn w:val="Normal"/>
    <w:link w:val="CommentTextChar"/>
    <w:uiPriority w:val="99"/>
    <w:semiHidden/>
    <w:unhideWhenUsed/>
    <w:rsid w:val="7B8C4066"/>
  </w:style>
  <w:style w:type="character" w:customStyle="1" w:styleId="CommentTextChar">
    <w:name w:val="Comment Text Char"/>
    <w:basedOn w:val="DefaultParagraphFont"/>
    <w:link w:val="CommentText"/>
    <w:uiPriority w:val="99"/>
    <w:semiHidden/>
    <w:rsid w:val="7B8C4066"/>
    <w:rPr>
      <w:rFonts w:ascii="Verdana Pro" w:eastAsia="Verdana Pro" w:hAnsi="Verdana Pro" w:cs="Verdana Pro"/>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7B8C406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7B8C4066"/>
    <w:rPr>
      <w:rFonts w:ascii="Segoe UI" w:eastAsia="Verdana Pro" w:hAnsi="Segoe UI" w:cs="Segoe UI"/>
      <w:color w:val="000000" w:themeColor="text1"/>
      <w:sz w:val="18"/>
      <w:szCs w:val="18"/>
    </w:rPr>
  </w:style>
  <w:style w:type="character" w:customStyle="1" w:styleId="personname">
    <w:name w:val="person_name"/>
    <w:basedOn w:val="DefaultParagraphFont"/>
    <w:rsid w:val="00DA75DA"/>
  </w:style>
  <w:style w:type="character" w:styleId="Emphasis">
    <w:name w:val="Emphasis"/>
    <w:basedOn w:val="DefaultParagraphFont"/>
    <w:uiPriority w:val="20"/>
    <w:qFormat/>
    <w:rsid w:val="00DA75DA"/>
    <w:rPr>
      <w:i/>
      <w:iCs/>
    </w:rPr>
  </w:style>
  <w:style w:type="paragraph" w:styleId="NormalWeb">
    <w:name w:val="Normal (Web)"/>
    <w:basedOn w:val="Normal"/>
    <w:uiPriority w:val="99"/>
    <w:unhideWhenUsed/>
    <w:rsid w:val="7B8C4066"/>
    <w:pPr>
      <w:spacing w:beforeAutospacing="1" w:afterAutospacing="1"/>
      <w:ind w:left="0" w:firstLine="0"/>
    </w:pPr>
    <w:rPr>
      <w:rFonts w:ascii="Times New Roman" w:eastAsia="Times New Roman" w:hAnsi="Times New Roman" w:cs="Times New Roman"/>
      <w:color w:val="auto"/>
      <w:sz w:val="24"/>
      <w:szCs w:val="24"/>
    </w:rPr>
  </w:style>
  <w:style w:type="paragraph" w:styleId="Title">
    <w:name w:val="Title"/>
    <w:basedOn w:val="Normal"/>
    <w:next w:val="Normal"/>
    <w:link w:val="TitleChar"/>
    <w:uiPriority w:val="10"/>
    <w:qFormat/>
    <w:rsid w:val="11CB43D5"/>
    <w:pPr>
      <w:spacing w:after="0"/>
      <w:ind w:left="0" w:right="165" w:firstLine="0"/>
    </w:pPr>
    <w:rPr>
      <w:b/>
      <w:bCs/>
      <w:color w:val="C45911" w:themeColor="accent2" w:themeShade="BF"/>
      <w:sz w:val="36"/>
      <w:szCs w:val="36"/>
    </w:rPr>
  </w:style>
  <w:style w:type="paragraph" w:styleId="Subtitle">
    <w:name w:val="Subtitle"/>
    <w:basedOn w:val="Normal"/>
    <w:next w:val="Normal"/>
    <w:link w:val="SubtitleChar"/>
    <w:uiPriority w:val="11"/>
    <w:qFormat/>
    <w:rsid w:val="7B8C4066"/>
    <w:pPr>
      <w:spacing w:after="0"/>
      <w:ind w:left="0" w:firstLine="0"/>
    </w:pPr>
    <w:rPr>
      <w:b/>
      <w:bCs/>
      <w:sz w:val="22"/>
      <w:szCs w:val="22"/>
    </w:rPr>
  </w:style>
  <w:style w:type="paragraph" w:styleId="Quote">
    <w:name w:val="Quote"/>
    <w:basedOn w:val="Normal"/>
    <w:next w:val="Normal"/>
    <w:link w:val="QuoteChar"/>
    <w:uiPriority w:val="29"/>
    <w:qFormat/>
    <w:rsid w:val="7B8C4066"/>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B8C4066"/>
    <w:pPr>
      <w:spacing w:before="360" w:after="360"/>
      <w:ind w:left="864" w:right="864"/>
      <w:jc w:val="center"/>
    </w:pPr>
    <w:rPr>
      <w:i/>
      <w:iCs/>
      <w:color w:val="5B9BD5" w:themeColor="accent1"/>
    </w:rPr>
  </w:style>
  <w:style w:type="character" w:customStyle="1" w:styleId="Heading2Char">
    <w:name w:val="Heading 2 Char"/>
    <w:basedOn w:val="DefaultParagraphFont"/>
    <w:link w:val="Heading2"/>
    <w:uiPriority w:val="9"/>
    <w:rsid w:val="7B8C40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7B8C4066"/>
    <w:rPr>
      <w:rFonts w:asciiTheme="majorHAnsi" w:eastAsiaTheme="majorEastAsia" w:hAnsiTheme="majorHAnsi" w:cstheme="majorBidi"/>
      <w:color w:val="1F4D78"/>
      <w:sz w:val="24"/>
      <w:szCs w:val="24"/>
    </w:rPr>
  </w:style>
  <w:style w:type="character" w:customStyle="1" w:styleId="Heading4Char">
    <w:name w:val="Heading 4 Char"/>
    <w:basedOn w:val="DefaultParagraphFont"/>
    <w:link w:val="Heading4"/>
    <w:uiPriority w:val="9"/>
    <w:rsid w:val="7B8C4066"/>
    <w:rPr>
      <w:rFonts w:asciiTheme="majorHAnsi" w:eastAsiaTheme="majorEastAsia" w:hAnsiTheme="majorHAnsi" w:cstheme="majorBidi"/>
      <w:i/>
      <w:iCs/>
      <w:color w:val="2E74B5" w:themeColor="accent1" w:themeShade="BF"/>
      <w:sz w:val="20"/>
      <w:szCs w:val="20"/>
    </w:rPr>
  </w:style>
  <w:style w:type="character" w:customStyle="1" w:styleId="Heading5Char">
    <w:name w:val="Heading 5 Char"/>
    <w:basedOn w:val="DefaultParagraphFont"/>
    <w:link w:val="Heading5"/>
    <w:uiPriority w:val="9"/>
    <w:rsid w:val="7B8C4066"/>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rsid w:val="7B8C4066"/>
    <w:rPr>
      <w:rFonts w:asciiTheme="majorHAnsi" w:eastAsiaTheme="majorEastAsia" w:hAnsiTheme="majorHAnsi" w:cstheme="majorBidi"/>
      <w:color w:val="1F4D78"/>
      <w:sz w:val="20"/>
      <w:szCs w:val="20"/>
    </w:rPr>
  </w:style>
  <w:style w:type="character" w:customStyle="1" w:styleId="Heading7Char">
    <w:name w:val="Heading 7 Char"/>
    <w:basedOn w:val="DefaultParagraphFont"/>
    <w:link w:val="Heading7"/>
    <w:uiPriority w:val="9"/>
    <w:rsid w:val="7B8C4066"/>
    <w:rPr>
      <w:rFonts w:asciiTheme="majorHAnsi" w:eastAsiaTheme="majorEastAsia" w:hAnsiTheme="majorHAnsi" w:cstheme="majorBidi"/>
      <w:i/>
      <w:iCs/>
      <w:color w:val="1F4D78"/>
      <w:sz w:val="20"/>
      <w:szCs w:val="20"/>
    </w:rPr>
  </w:style>
  <w:style w:type="character" w:customStyle="1" w:styleId="Heading8Char">
    <w:name w:val="Heading 8 Char"/>
    <w:basedOn w:val="DefaultParagraphFont"/>
    <w:link w:val="Heading8"/>
    <w:uiPriority w:val="9"/>
    <w:rsid w:val="7B8C4066"/>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7B8C4066"/>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11CB43D5"/>
    <w:rPr>
      <w:rFonts w:ascii="Verdana Pro" w:eastAsia="Verdana Pro" w:hAnsi="Verdana Pro" w:cs="Verdana Pro"/>
      <w:b/>
      <w:bCs/>
      <w:color w:val="C45911" w:themeColor="accent2" w:themeShade="BF"/>
      <w:sz w:val="36"/>
      <w:szCs w:val="36"/>
    </w:rPr>
  </w:style>
  <w:style w:type="character" w:customStyle="1" w:styleId="SubtitleChar">
    <w:name w:val="Subtitle Char"/>
    <w:basedOn w:val="DefaultParagraphFont"/>
    <w:link w:val="Subtitle"/>
    <w:uiPriority w:val="11"/>
    <w:rsid w:val="7B8C4066"/>
    <w:rPr>
      <w:rFonts w:ascii="Verdana Pro" w:eastAsia="Verdana Pro" w:hAnsi="Verdana Pro" w:cs="Verdana Pro"/>
      <w:b/>
      <w:bCs/>
      <w:color w:val="000000" w:themeColor="text1"/>
      <w:sz w:val="22"/>
      <w:szCs w:val="22"/>
    </w:rPr>
  </w:style>
  <w:style w:type="character" w:customStyle="1" w:styleId="QuoteChar">
    <w:name w:val="Quote Char"/>
    <w:basedOn w:val="DefaultParagraphFont"/>
    <w:link w:val="Quote"/>
    <w:uiPriority w:val="29"/>
    <w:rsid w:val="7B8C4066"/>
    <w:rPr>
      <w:rFonts w:ascii="Verdana Pro" w:eastAsia="Verdana Pro" w:hAnsi="Verdana Pro" w:cs="Verdana Pro"/>
      <w:i/>
      <w:iCs/>
      <w:color w:val="404040" w:themeColor="text1" w:themeTint="BF"/>
      <w:sz w:val="20"/>
      <w:szCs w:val="20"/>
    </w:rPr>
  </w:style>
  <w:style w:type="character" w:customStyle="1" w:styleId="IntenseQuoteChar">
    <w:name w:val="Intense Quote Char"/>
    <w:basedOn w:val="DefaultParagraphFont"/>
    <w:link w:val="IntenseQuote"/>
    <w:uiPriority w:val="30"/>
    <w:rsid w:val="7B8C4066"/>
    <w:rPr>
      <w:rFonts w:ascii="Verdana Pro" w:eastAsia="Verdana Pro" w:hAnsi="Verdana Pro" w:cs="Verdana Pro"/>
      <w:i/>
      <w:iCs/>
      <w:color w:val="5B9BD5" w:themeColor="accent1"/>
      <w:sz w:val="20"/>
      <w:szCs w:val="20"/>
    </w:rPr>
  </w:style>
  <w:style w:type="paragraph" w:styleId="TOC1">
    <w:name w:val="toc 1"/>
    <w:basedOn w:val="Normal"/>
    <w:next w:val="Normal"/>
    <w:uiPriority w:val="39"/>
    <w:unhideWhenUsed/>
    <w:rsid w:val="7B8C4066"/>
    <w:pPr>
      <w:spacing w:after="100"/>
    </w:pPr>
  </w:style>
  <w:style w:type="paragraph" w:styleId="TOC2">
    <w:name w:val="toc 2"/>
    <w:basedOn w:val="Normal"/>
    <w:next w:val="Normal"/>
    <w:uiPriority w:val="39"/>
    <w:unhideWhenUsed/>
    <w:rsid w:val="7B8C4066"/>
    <w:pPr>
      <w:spacing w:after="100"/>
      <w:ind w:left="220"/>
    </w:pPr>
  </w:style>
  <w:style w:type="paragraph" w:styleId="TOC3">
    <w:name w:val="toc 3"/>
    <w:basedOn w:val="Normal"/>
    <w:next w:val="Normal"/>
    <w:uiPriority w:val="39"/>
    <w:unhideWhenUsed/>
    <w:rsid w:val="7B8C4066"/>
    <w:pPr>
      <w:spacing w:after="100"/>
      <w:ind w:left="440"/>
    </w:pPr>
  </w:style>
  <w:style w:type="paragraph" w:styleId="TOC4">
    <w:name w:val="toc 4"/>
    <w:basedOn w:val="Normal"/>
    <w:next w:val="Normal"/>
    <w:uiPriority w:val="39"/>
    <w:unhideWhenUsed/>
    <w:rsid w:val="7B8C4066"/>
    <w:pPr>
      <w:spacing w:after="100"/>
      <w:ind w:left="660"/>
    </w:pPr>
  </w:style>
  <w:style w:type="paragraph" w:styleId="TOC5">
    <w:name w:val="toc 5"/>
    <w:basedOn w:val="Normal"/>
    <w:next w:val="Normal"/>
    <w:uiPriority w:val="39"/>
    <w:unhideWhenUsed/>
    <w:rsid w:val="7B8C4066"/>
    <w:pPr>
      <w:spacing w:after="100"/>
      <w:ind w:left="880"/>
    </w:pPr>
  </w:style>
  <w:style w:type="paragraph" w:styleId="TOC6">
    <w:name w:val="toc 6"/>
    <w:basedOn w:val="Normal"/>
    <w:next w:val="Normal"/>
    <w:uiPriority w:val="39"/>
    <w:unhideWhenUsed/>
    <w:rsid w:val="7B8C4066"/>
    <w:pPr>
      <w:spacing w:after="100"/>
      <w:ind w:left="1100"/>
    </w:pPr>
  </w:style>
  <w:style w:type="paragraph" w:styleId="TOC7">
    <w:name w:val="toc 7"/>
    <w:basedOn w:val="Normal"/>
    <w:next w:val="Normal"/>
    <w:uiPriority w:val="39"/>
    <w:unhideWhenUsed/>
    <w:rsid w:val="7B8C4066"/>
    <w:pPr>
      <w:spacing w:after="100"/>
      <w:ind w:left="1320"/>
    </w:pPr>
  </w:style>
  <w:style w:type="paragraph" w:styleId="TOC8">
    <w:name w:val="toc 8"/>
    <w:basedOn w:val="Normal"/>
    <w:next w:val="Normal"/>
    <w:uiPriority w:val="39"/>
    <w:unhideWhenUsed/>
    <w:rsid w:val="7B8C4066"/>
    <w:pPr>
      <w:spacing w:after="100"/>
      <w:ind w:left="1540"/>
    </w:pPr>
  </w:style>
  <w:style w:type="paragraph" w:styleId="TOC9">
    <w:name w:val="toc 9"/>
    <w:basedOn w:val="Normal"/>
    <w:next w:val="Normal"/>
    <w:uiPriority w:val="39"/>
    <w:unhideWhenUsed/>
    <w:rsid w:val="7B8C4066"/>
    <w:pPr>
      <w:spacing w:after="100"/>
      <w:ind w:left="1760"/>
    </w:pPr>
  </w:style>
  <w:style w:type="paragraph" w:styleId="EndnoteText">
    <w:name w:val="endnote text"/>
    <w:basedOn w:val="Normal"/>
    <w:link w:val="EndnoteTextChar"/>
    <w:uiPriority w:val="99"/>
    <w:semiHidden/>
    <w:unhideWhenUsed/>
    <w:rsid w:val="7B8C4066"/>
    <w:pPr>
      <w:spacing w:after="0"/>
    </w:pPr>
  </w:style>
  <w:style w:type="character" w:customStyle="1" w:styleId="EndnoteTextChar">
    <w:name w:val="Endnote Text Char"/>
    <w:basedOn w:val="DefaultParagraphFont"/>
    <w:link w:val="EndnoteText"/>
    <w:uiPriority w:val="99"/>
    <w:semiHidden/>
    <w:rsid w:val="7B8C4066"/>
    <w:rPr>
      <w:rFonts w:ascii="Verdana Pro" w:eastAsia="Verdana Pro" w:hAnsi="Verdana Pro" w:cs="Verdana Pro"/>
      <w:color w:val="000000" w:themeColor="text1"/>
      <w:sz w:val="20"/>
      <w:szCs w:val="20"/>
    </w:rPr>
  </w:style>
  <w:style w:type="paragraph" w:styleId="Footer">
    <w:name w:val="footer"/>
    <w:basedOn w:val="Normal"/>
    <w:link w:val="FooterChar"/>
    <w:uiPriority w:val="99"/>
    <w:unhideWhenUsed/>
    <w:rsid w:val="7B8C4066"/>
    <w:pPr>
      <w:tabs>
        <w:tab w:val="center" w:pos="4680"/>
        <w:tab w:val="right" w:pos="9360"/>
      </w:tabs>
      <w:spacing w:after="0"/>
    </w:pPr>
  </w:style>
  <w:style w:type="character" w:customStyle="1" w:styleId="FooterChar">
    <w:name w:val="Footer Char"/>
    <w:basedOn w:val="DefaultParagraphFont"/>
    <w:link w:val="Footer"/>
    <w:uiPriority w:val="99"/>
    <w:rsid w:val="7B8C4066"/>
    <w:rPr>
      <w:rFonts w:ascii="Verdana Pro" w:eastAsia="Verdana Pro" w:hAnsi="Verdana Pro" w:cs="Verdana Pro"/>
      <w:color w:val="000000" w:themeColor="text1"/>
      <w:sz w:val="20"/>
      <w:szCs w:val="20"/>
    </w:rPr>
  </w:style>
  <w:style w:type="paragraph" w:styleId="FootnoteText">
    <w:name w:val="footnote text"/>
    <w:basedOn w:val="Normal"/>
    <w:link w:val="FootnoteTextChar"/>
    <w:uiPriority w:val="99"/>
    <w:semiHidden/>
    <w:unhideWhenUsed/>
    <w:rsid w:val="7B8C4066"/>
    <w:pPr>
      <w:spacing w:after="0"/>
    </w:pPr>
  </w:style>
  <w:style w:type="character" w:customStyle="1" w:styleId="FootnoteTextChar">
    <w:name w:val="Footnote Text Char"/>
    <w:basedOn w:val="DefaultParagraphFont"/>
    <w:link w:val="FootnoteText"/>
    <w:uiPriority w:val="99"/>
    <w:semiHidden/>
    <w:rsid w:val="7B8C4066"/>
    <w:rPr>
      <w:rFonts w:ascii="Verdana Pro" w:eastAsia="Verdana Pro" w:hAnsi="Verdana Pro" w:cs="Verdana Pro"/>
      <w:color w:val="000000" w:themeColor="text1"/>
      <w:sz w:val="20"/>
      <w:szCs w:val="20"/>
    </w:rPr>
  </w:style>
  <w:style w:type="paragraph" w:styleId="Header">
    <w:name w:val="header"/>
    <w:basedOn w:val="Normal"/>
    <w:link w:val="HeaderChar"/>
    <w:uiPriority w:val="99"/>
    <w:unhideWhenUsed/>
    <w:rsid w:val="7B8C4066"/>
    <w:pPr>
      <w:tabs>
        <w:tab w:val="center" w:pos="4680"/>
        <w:tab w:val="right" w:pos="9360"/>
      </w:tabs>
      <w:spacing w:after="0"/>
    </w:pPr>
  </w:style>
  <w:style w:type="character" w:customStyle="1" w:styleId="HeaderChar">
    <w:name w:val="Header Char"/>
    <w:basedOn w:val="DefaultParagraphFont"/>
    <w:link w:val="Header"/>
    <w:uiPriority w:val="99"/>
    <w:rsid w:val="7B8C4066"/>
    <w:rPr>
      <w:rFonts w:ascii="Verdana Pro" w:eastAsia="Verdana Pro" w:hAnsi="Verdana Pro" w:cs="Verdana Pro"/>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972403">
      <w:bodyDiv w:val="1"/>
      <w:marLeft w:val="0"/>
      <w:marRight w:val="0"/>
      <w:marTop w:val="0"/>
      <w:marBottom w:val="0"/>
      <w:divBdr>
        <w:top w:val="none" w:sz="0" w:space="0" w:color="auto"/>
        <w:left w:val="none" w:sz="0" w:space="0" w:color="auto"/>
        <w:bottom w:val="none" w:sz="0" w:space="0" w:color="auto"/>
        <w:right w:val="none" w:sz="0" w:space="0" w:color="auto"/>
      </w:divBdr>
    </w:div>
    <w:div w:id="99222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fr.federalregister.gov/current/title-34/subtitle-B/chapter-VI/part-600/subpart-A/section-600.2" TargetMode="External"/><Relationship Id="rId18" Type="http://schemas.openxmlformats.org/officeDocument/2006/relationships/hyperlink" Target="http://www.cmu.edu/teaching/solveproblem/strat-lackmotivation/lackmotivation-05.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nysed.gov/college-university-evaluation/distance-education-program-policies" TargetMode="External"/><Relationship Id="rId7" Type="http://schemas.openxmlformats.org/officeDocument/2006/relationships/settings" Target="settings.xml"/><Relationship Id="rId12" Type="http://schemas.openxmlformats.org/officeDocument/2006/relationships/hyperlink" Target="https://cat.wfu.edu/resources/tools/estimator2/" TargetMode="External"/><Relationship Id="rId17" Type="http://schemas.openxmlformats.org/officeDocument/2006/relationships/hyperlink" Target="http://www.cmu.edu/teaching/solveproblem/strat-lackmotivation/lackmotivation-05.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mu.edu/teaching/solveproblem/strat-lackmotivation/lackmotivation-05.html" TargetMode="External"/><Relationship Id="rId20" Type="http://schemas.openxmlformats.org/officeDocument/2006/relationships/hyperlink" Target="http://www.cmu.edu/teaching/solveproblem/strat-lackmotivation/lackmotivation-05.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gsu.edu/content/dam/BGSU/provost/documents/curriculum-modification/contact-hour-requirements.pdf"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mu.edu/teaching/solveproblem/strat-lackmotivation/lackmotivation-05.html" TargetMode="External"/><Relationship Id="rId23" Type="http://schemas.openxmlformats.org/officeDocument/2006/relationships/hyperlink" Target="https://www.rit.edu/academicaffairs/tls/course-design/online-courses/time-tas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mu.edu/teaching/solveproblem/strat-lackmotivation/lackmotivation-05.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cetfrontiers.org/2016/09/30/interpreting-regular-and-substantive-interaction/" TargetMode="External"/><Relationship Id="rId22" Type="http://schemas.openxmlformats.org/officeDocument/2006/relationships/hyperlink" Target="https://creativecommons.org/licenses/by-nc-nd/3.0/"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977AEABBEC0E4E9B7A96FCF4E9B302" ma:contentTypeVersion="13" ma:contentTypeDescription="Create a new document." ma:contentTypeScope="" ma:versionID="024495aeeebbd407a2219e96bc53943a">
  <xsd:schema xmlns:xsd="http://www.w3.org/2001/XMLSchema" xmlns:xs="http://www.w3.org/2001/XMLSchema" xmlns:p="http://schemas.microsoft.com/office/2006/metadata/properties" xmlns:ns2="fdb38f1e-9501-4f05-a6e4-41038e2b0c24" xmlns:ns3="fc72bde0-14ba-43c7-9808-3ad4d13686f2" targetNamespace="http://schemas.microsoft.com/office/2006/metadata/properties" ma:root="true" ma:fieldsID="f0cebae3f90916b480d8fed6cd475542" ns2:_="" ns3:_="">
    <xsd:import namespace="fdb38f1e-9501-4f05-a6e4-41038e2b0c24"/>
    <xsd:import namespace="fc72bde0-14ba-43c7-9808-3ad4d1368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8f1e-9501-4f05-a6e4-41038e2b0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2bde0-14ba-43c7-9808-3ad4d1368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EBF9-2E0B-4871-8634-AB22EE6AB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4FAF6-021F-4A39-9588-16C2B2CEB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38f1e-9501-4f05-a6e4-41038e2b0c24"/>
    <ds:schemaRef ds:uri="fc72bde0-14ba-43c7-9808-3ad4d1368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D7800-F369-4E7F-B1AE-1F73BE78954F}">
  <ds:schemaRefs>
    <ds:schemaRef ds:uri="http://schemas.microsoft.com/sharepoint/v3/contenttype/forms"/>
  </ds:schemaRefs>
</ds:datastoreItem>
</file>

<file path=customXml/itemProps4.xml><?xml version="1.0" encoding="utf-8"?>
<ds:datastoreItem xmlns:ds="http://schemas.openxmlformats.org/officeDocument/2006/customXml" ds:itemID="{9E3F6126-0DCC-4774-949B-053F4C69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2817</Words>
  <Characters>16058</Characters>
  <Application>Microsoft Office Word</Application>
  <DocSecurity>0</DocSecurity>
  <Lines>133</Lines>
  <Paragraphs>37</Paragraphs>
  <ScaleCrop>false</ScaleCrop>
  <Company>Bowling Green State University</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Golia</dc:creator>
  <cp:keywords/>
  <cp:lastModifiedBy>Kelsey L Meyer</cp:lastModifiedBy>
  <cp:revision>2</cp:revision>
  <dcterms:created xsi:type="dcterms:W3CDTF">2022-06-28T14:57:00Z</dcterms:created>
  <dcterms:modified xsi:type="dcterms:W3CDTF">2022-06-28T14:57:00Z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0x0101008A977AEABBEC0E4E9B7A96FCF4E9B302</vt:lpwstr>
  </property>
</Properties>
</file>