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36" w:rsidRDefault="00D76736" w:rsidP="00143DB4">
      <w:pPr>
        <w:pStyle w:val="NoSpacing"/>
      </w:pPr>
      <w:bookmarkStart w:id="0" w:name="_GoBack"/>
      <w:bookmarkEnd w:id="0"/>
      <w:r w:rsidRPr="00A653B9">
        <w:rPr>
          <w:b/>
        </w:rPr>
        <w:t>TIER 1 ENGAGEMENT:</w:t>
      </w:r>
      <w:r w:rsidRPr="00143DB4">
        <w:t xml:space="preserve"> </w:t>
      </w:r>
      <w:r w:rsidRPr="00A653B9">
        <w:rPr>
          <w:b/>
        </w:rPr>
        <w:t>Non-Exclusive Royalty Free (NERF</w:t>
      </w:r>
      <w:proofErr w:type="gramStart"/>
      <w:r w:rsidRPr="00A653B9">
        <w:rPr>
          <w:b/>
        </w:rPr>
        <w:t>)</w:t>
      </w:r>
      <w:r w:rsidR="002E177B">
        <w:rPr>
          <w:b/>
        </w:rPr>
        <w:t xml:space="preserve">  License</w:t>
      </w:r>
      <w:proofErr w:type="gramEnd"/>
      <w:r w:rsidRPr="00143DB4">
        <w:t xml:space="preserve"> </w:t>
      </w:r>
    </w:p>
    <w:p w:rsidR="00A653B9" w:rsidRDefault="00757AF4" w:rsidP="00757AF4">
      <w:pPr>
        <w:pStyle w:val="NoSpacing"/>
        <w:jc w:val="both"/>
      </w:pPr>
      <w:r>
        <w:t xml:space="preserve">For companies that </w:t>
      </w:r>
      <w:proofErr w:type="gramStart"/>
      <w:r>
        <w:t>don’t</w:t>
      </w:r>
      <w:proofErr w:type="gramEnd"/>
      <w:r>
        <w:t xml:space="preserve"> think there will be any IP generated during a project and want to start collaborating quickly.</w:t>
      </w:r>
    </w:p>
    <w:p w:rsidR="00A81E90" w:rsidRPr="00C31D14" w:rsidRDefault="00A81E90" w:rsidP="00757AF4">
      <w:pPr>
        <w:pStyle w:val="NoSpacing"/>
        <w:jc w:val="both"/>
        <w:rPr>
          <w:sz w:val="8"/>
          <w:szCs w:val="8"/>
        </w:rPr>
      </w:pPr>
    </w:p>
    <w:p w:rsidR="00315B6B" w:rsidRPr="00315B6B" w:rsidRDefault="002E177B" w:rsidP="00E36EE5">
      <w:pPr>
        <w:pStyle w:val="NoSpacing"/>
        <w:numPr>
          <w:ilvl w:val="0"/>
          <w:numId w:val="7"/>
        </w:numPr>
        <w:jc w:val="both"/>
        <w:rPr>
          <w:color w:val="0D0D0D" w:themeColor="text1" w:themeTint="F2"/>
        </w:rPr>
      </w:pPr>
      <w:r w:rsidRPr="00315B6B">
        <w:rPr>
          <w:color w:val="0D0D0D" w:themeColor="text1" w:themeTint="F2"/>
        </w:rPr>
        <w:t xml:space="preserve">Sponsor </w:t>
      </w:r>
      <w:r>
        <w:t xml:space="preserve">receives </w:t>
      </w:r>
      <w:r w:rsidRPr="002E177B">
        <w:t xml:space="preserve">a fully paid up, </w:t>
      </w:r>
      <w:r w:rsidR="00A81E90">
        <w:t xml:space="preserve">non-exclusive, </w:t>
      </w:r>
      <w:r w:rsidRPr="002E177B">
        <w:t>royalty</w:t>
      </w:r>
      <w:r w:rsidR="00315B6B">
        <w:t xml:space="preserve"> free </w:t>
      </w:r>
      <w:r w:rsidR="00A81E90">
        <w:t xml:space="preserve">(NERF) </w:t>
      </w:r>
      <w:r w:rsidR="00315B6B">
        <w:t>license to</w:t>
      </w:r>
      <w:r w:rsidR="002F3B6E">
        <w:t xml:space="preserve"> IP</w:t>
      </w:r>
      <w:r w:rsidR="00315B6B">
        <w:t>.</w:t>
      </w:r>
    </w:p>
    <w:p w:rsidR="00E656B0" w:rsidRPr="00315B6B" w:rsidRDefault="005A3693" w:rsidP="00E36EE5">
      <w:pPr>
        <w:pStyle w:val="NoSpacing"/>
        <w:numPr>
          <w:ilvl w:val="0"/>
          <w:numId w:val="7"/>
        </w:num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Sponsor has the</w:t>
      </w:r>
      <w:r w:rsidR="00E656B0" w:rsidRPr="00315B6B">
        <w:rPr>
          <w:color w:val="0D0D0D" w:themeColor="text1" w:themeTint="F2"/>
        </w:rPr>
        <w:t xml:space="preserve"> option to </w:t>
      </w:r>
      <w:r w:rsidR="00425FBC">
        <w:rPr>
          <w:color w:val="0D0D0D" w:themeColor="text1" w:themeTint="F2"/>
        </w:rPr>
        <w:t xml:space="preserve">negotiate </w:t>
      </w:r>
      <w:r w:rsidR="000A1D2A">
        <w:rPr>
          <w:color w:val="0D0D0D" w:themeColor="text1" w:themeTint="F2"/>
        </w:rPr>
        <w:t>an exclusive license after the IP is developed.</w:t>
      </w:r>
    </w:p>
    <w:p w:rsidR="003D2A47" w:rsidRDefault="003D2A47" w:rsidP="003D2A47">
      <w:pPr>
        <w:pStyle w:val="NoSpacing"/>
        <w:numPr>
          <w:ilvl w:val="0"/>
          <w:numId w:val="7"/>
        </w:numPr>
        <w:jc w:val="both"/>
        <w:rPr>
          <w:color w:val="0D0D0D" w:themeColor="text1" w:themeTint="F2"/>
        </w:rPr>
      </w:pPr>
      <w:r w:rsidRPr="00503DE5">
        <w:rPr>
          <w:color w:val="0D0D0D" w:themeColor="text1" w:themeTint="F2"/>
        </w:rPr>
        <w:t xml:space="preserve">No upfront fees for </w:t>
      </w:r>
      <w:r w:rsidR="00A81E90">
        <w:rPr>
          <w:color w:val="0D0D0D" w:themeColor="text1" w:themeTint="F2"/>
        </w:rPr>
        <w:t>NERF</w:t>
      </w:r>
      <w:r w:rsidR="008F0376">
        <w:rPr>
          <w:color w:val="0D0D0D" w:themeColor="text1" w:themeTint="F2"/>
        </w:rPr>
        <w:t xml:space="preserve"> </w:t>
      </w:r>
      <w:r w:rsidR="00A81E90">
        <w:rPr>
          <w:color w:val="0D0D0D" w:themeColor="text1" w:themeTint="F2"/>
        </w:rPr>
        <w:t>l</w:t>
      </w:r>
      <w:r w:rsidRPr="003D2A47">
        <w:rPr>
          <w:color w:val="0D0D0D" w:themeColor="text1" w:themeTint="F2"/>
        </w:rPr>
        <w:t xml:space="preserve">icense </w:t>
      </w:r>
      <w:r w:rsidRPr="00503DE5">
        <w:rPr>
          <w:color w:val="0D0D0D" w:themeColor="text1" w:themeTint="F2"/>
        </w:rPr>
        <w:t>or option to negotiate for an exclusive license.</w:t>
      </w:r>
    </w:p>
    <w:p w:rsidR="001540CB" w:rsidRPr="001540CB" w:rsidRDefault="001540CB" w:rsidP="001540CB">
      <w:pPr>
        <w:pStyle w:val="NoSpacing"/>
        <w:numPr>
          <w:ilvl w:val="0"/>
          <w:numId w:val="7"/>
        </w:num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The laws of inventorship determine the ownership of IP, with BGSU owning the IP it solely creates.</w:t>
      </w:r>
    </w:p>
    <w:p w:rsidR="000B155F" w:rsidRDefault="000B155F" w:rsidP="00757AF4">
      <w:pPr>
        <w:pStyle w:val="NoSpacing"/>
        <w:numPr>
          <w:ilvl w:val="0"/>
          <w:numId w:val="7"/>
        </w:numPr>
        <w:jc w:val="both"/>
        <w:rPr>
          <w:color w:val="0D0D0D" w:themeColor="text1" w:themeTint="F2"/>
        </w:rPr>
      </w:pPr>
      <w:r w:rsidRPr="00143DB4">
        <w:t xml:space="preserve">BGSU and the sponsor negotiate the conditions and financial terms of an exclusive </w:t>
      </w:r>
      <w:r w:rsidRPr="00143DB4">
        <w:rPr>
          <w:color w:val="0D0D0D" w:themeColor="text1" w:themeTint="F2"/>
        </w:rPr>
        <w:t xml:space="preserve">license after </w:t>
      </w:r>
      <w:r w:rsidR="00193ED8">
        <w:rPr>
          <w:color w:val="0D0D0D" w:themeColor="text1" w:themeTint="F2"/>
        </w:rPr>
        <w:t xml:space="preserve">the </w:t>
      </w:r>
      <w:r w:rsidRPr="00143DB4">
        <w:rPr>
          <w:color w:val="0D0D0D" w:themeColor="text1" w:themeTint="F2"/>
        </w:rPr>
        <w:t>IP is developed.</w:t>
      </w:r>
    </w:p>
    <w:p w:rsidR="00D76736" w:rsidRPr="00143DB4" w:rsidRDefault="00D76736" w:rsidP="00757AF4">
      <w:pPr>
        <w:pStyle w:val="NoSpacing"/>
        <w:numPr>
          <w:ilvl w:val="0"/>
          <w:numId w:val="7"/>
        </w:numPr>
        <w:jc w:val="both"/>
        <w:rPr>
          <w:color w:val="0D0D0D" w:themeColor="text1" w:themeTint="F2"/>
        </w:rPr>
      </w:pPr>
      <w:r w:rsidRPr="00143DB4">
        <w:rPr>
          <w:color w:val="0D0D0D" w:themeColor="text1" w:themeTint="F2"/>
        </w:rPr>
        <w:t>BGSU manages patent activity with input and financial support from the sponsor.</w:t>
      </w:r>
    </w:p>
    <w:p w:rsidR="00D76736" w:rsidRDefault="00D76736" w:rsidP="00757AF4">
      <w:pPr>
        <w:pStyle w:val="NoSpacing"/>
        <w:numPr>
          <w:ilvl w:val="0"/>
          <w:numId w:val="7"/>
        </w:numPr>
        <w:jc w:val="both"/>
        <w:rPr>
          <w:color w:val="0D0D0D" w:themeColor="text1" w:themeTint="F2"/>
        </w:rPr>
      </w:pPr>
      <w:r w:rsidRPr="00143DB4">
        <w:rPr>
          <w:color w:val="0D0D0D" w:themeColor="text1" w:themeTint="F2"/>
        </w:rPr>
        <w:t>BGSU back</w:t>
      </w:r>
      <w:r w:rsidR="005774E4">
        <w:rPr>
          <w:color w:val="0D0D0D" w:themeColor="text1" w:themeTint="F2"/>
        </w:rPr>
        <w:t>ground IP requires its own license</w:t>
      </w:r>
      <w:r w:rsidR="00A81E90" w:rsidRPr="00A81E90">
        <w:rPr>
          <w:color w:val="0D0D0D" w:themeColor="text1" w:themeTint="F2"/>
        </w:rPr>
        <w:t xml:space="preserve"> </w:t>
      </w:r>
      <w:proofErr w:type="gramStart"/>
      <w:r w:rsidR="00A81E90">
        <w:rPr>
          <w:color w:val="0D0D0D" w:themeColor="text1" w:themeTint="F2"/>
        </w:rPr>
        <w:t>royalty bearing</w:t>
      </w:r>
      <w:proofErr w:type="gramEnd"/>
      <w:r w:rsidR="00A81E90">
        <w:rPr>
          <w:color w:val="0D0D0D" w:themeColor="text1" w:themeTint="F2"/>
        </w:rPr>
        <w:t xml:space="preserve"> license</w:t>
      </w:r>
      <w:r w:rsidR="005774E4">
        <w:rPr>
          <w:color w:val="0D0D0D" w:themeColor="text1" w:themeTint="F2"/>
        </w:rPr>
        <w:t>.</w:t>
      </w:r>
    </w:p>
    <w:p w:rsidR="00503DE5" w:rsidRPr="00E82F5A" w:rsidRDefault="00100A47" w:rsidP="00503DE5">
      <w:pPr>
        <w:pStyle w:val="NoSpacing"/>
        <w:numPr>
          <w:ilvl w:val="0"/>
          <w:numId w:val="7"/>
        </w:numPr>
        <w:jc w:val="both"/>
        <w:rPr>
          <w:color w:val="0D0D0D" w:themeColor="text1" w:themeTint="F2"/>
        </w:rPr>
      </w:pPr>
      <w:r w:rsidRPr="00143DB4">
        <w:rPr>
          <w:color w:val="0D0D0D" w:themeColor="text1" w:themeTint="F2"/>
        </w:rPr>
        <w:t>BGSU publishes the results of the projects.</w:t>
      </w:r>
      <w:r w:rsidR="00503DE5" w:rsidRPr="00E82F5A">
        <w:rPr>
          <w:color w:val="0D0D0D" w:themeColor="text1" w:themeTint="F2"/>
        </w:rPr>
        <w:tab/>
      </w:r>
    </w:p>
    <w:p w:rsidR="000A7B46" w:rsidRPr="00A81E90" w:rsidRDefault="000A7B46" w:rsidP="000A7B46">
      <w:pPr>
        <w:pStyle w:val="NoSpacing"/>
        <w:ind w:left="720"/>
        <w:rPr>
          <w:color w:val="0D0D0D" w:themeColor="text1" w:themeTint="F2"/>
          <w:sz w:val="16"/>
          <w:szCs w:val="16"/>
        </w:rPr>
      </w:pPr>
    </w:p>
    <w:p w:rsidR="00A81E90" w:rsidRPr="00C31D14" w:rsidRDefault="00A81E90" w:rsidP="00C31D14">
      <w:pPr>
        <w:pStyle w:val="NoSpacing"/>
        <w:rPr>
          <w:color w:val="0D0D0D" w:themeColor="text1" w:themeTint="F2"/>
          <w:sz w:val="20"/>
          <w:szCs w:val="20"/>
        </w:rPr>
      </w:pPr>
    </w:p>
    <w:p w:rsidR="00D76736" w:rsidRDefault="00D76736" w:rsidP="00143DB4">
      <w:pPr>
        <w:pStyle w:val="NoSpacing"/>
        <w:rPr>
          <w:b/>
        </w:rPr>
      </w:pPr>
      <w:r w:rsidRPr="00A653B9">
        <w:rPr>
          <w:b/>
        </w:rPr>
        <w:t xml:space="preserve">TIER </w:t>
      </w:r>
      <w:proofErr w:type="gramStart"/>
      <w:r w:rsidRPr="00A653B9">
        <w:rPr>
          <w:b/>
        </w:rPr>
        <w:t>2</w:t>
      </w:r>
      <w:proofErr w:type="gramEnd"/>
      <w:r w:rsidR="00A5652C" w:rsidRPr="00A653B9">
        <w:rPr>
          <w:b/>
        </w:rPr>
        <w:t xml:space="preserve"> </w:t>
      </w:r>
      <w:r w:rsidRPr="00A653B9">
        <w:rPr>
          <w:b/>
        </w:rPr>
        <w:t>ENGAGEMENT</w:t>
      </w:r>
      <w:r w:rsidR="00A5652C" w:rsidRPr="00A653B9">
        <w:rPr>
          <w:vertAlign w:val="superscript"/>
        </w:rPr>
        <w:t>1</w:t>
      </w:r>
      <w:r w:rsidRPr="00A653B9">
        <w:rPr>
          <w:b/>
        </w:rPr>
        <w:t>:</w:t>
      </w:r>
      <w:r w:rsidRPr="00143DB4">
        <w:t xml:space="preserve"> </w:t>
      </w:r>
      <w:r w:rsidR="002242A5" w:rsidRPr="002242A5">
        <w:rPr>
          <w:b/>
        </w:rPr>
        <w:t>Option to negotiate</w:t>
      </w:r>
      <w:r w:rsidR="00B27750">
        <w:rPr>
          <w:b/>
        </w:rPr>
        <w:t xml:space="preserve"> an</w:t>
      </w:r>
      <w:r w:rsidR="002242A5">
        <w:t xml:space="preserve"> </w:t>
      </w:r>
      <w:r w:rsidRPr="00A653B9">
        <w:rPr>
          <w:b/>
        </w:rPr>
        <w:t>Exclusive license with pre</w:t>
      </w:r>
      <w:r w:rsidR="004A64E3">
        <w:rPr>
          <w:b/>
        </w:rPr>
        <w:t>-</w:t>
      </w:r>
      <w:r w:rsidRPr="00A653B9">
        <w:rPr>
          <w:b/>
        </w:rPr>
        <w:t>set royalty</w:t>
      </w:r>
    </w:p>
    <w:p w:rsidR="00757AF4" w:rsidRDefault="00757AF4" w:rsidP="00757AF4">
      <w:pPr>
        <w:pStyle w:val="NoSpacing"/>
        <w:jc w:val="both"/>
      </w:pPr>
      <w:r>
        <w:t xml:space="preserve">For companies that want to have an exclusive royalty-bearing IP position, this allows </w:t>
      </w:r>
      <w:proofErr w:type="gramStart"/>
      <w:r>
        <w:t>for the</w:t>
      </w:r>
      <w:proofErr w:type="gramEnd"/>
      <w:r>
        <w:t xml:space="preserve"> project to launch quickly but ensures an IP position once the project ends.</w:t>
      </w:r>
    </w:p>
    <w:p w:rsidR="00A81E90" w:rsidRPr="00C31D14" w:rsidRDefault="00A81E90" w:rsidP="00757AF4">
      <w:pPr>
        <w:pStyle w:val="NoSpacing"/>
        <w:jc w:val="both"/>
        <w:rPr>
          <w:sz w:val="8"/>
          <w:szCs w:val="8"/>
        </w:rPr>
      </w:pPr>
    </w:p>
    <w:p w:rsidR="002D2C11" w:rsidRPr="00C128AF" w:rsidRDefault="002D2C11" w:rsidP="00757AF4">
      <w:pPr>
        <w:pStyle w:val="NoSpacing"/>
        <w:numPr>
          <w:ilvl w:val="0"/>
          <w:numId w:val="6"/>
        </w:numPr>
        <w:jc w:val="both"/>
        <w:rPr>
          <w:color w:val="0D0D0D" w:themeColor="text1" w:themeTint="F2"/>
        </w:rPr>
      </w:pPr>
      <w:r>
        <w:t>B</w:t>
      </w:r>
      <w:r w:rsidRPr="00143DB4">
        <w:t>oth sponsor and Principal Investigator must agree to choose Tier2</w:t>
      </w:r>
      <w:r>
        <w:t>.</w:t>
      </w:r>
    </w:p>
    <w:p w:rsidR="00C128AF" w:rsidRPr="00C128AF" w:rsidRDefault="00C128AF" w:rsidP="00C128AF">
      <w:pPr>
        <w:pStyle w:val="NoSpacing"/>
        <w:numPr>
          <w:ilvl w:val="0"/>
          <w:numId w:val="6"/>
        </w:numPr>
        <w:jc w:val="both"/>
      </w:pPr>
      <w:r w:rsidRPr="00143DB4">
        <w:t>Sponsor pays the full cost of the research, including the federally negotiated F&amp;A rate</w:t>
      </w:r>
      <w:r w:rsidRPr="00143DB4">
        <w:rPr>
          <w:vertAlign w:val="superscript"/>
        </w:rPr>
        <w:t>2</w:t>
      </w:r>
      <w:r w:rsidRPr="00143DB4">
        <w:t>.</w:t>
      </w:r>
    </w:p>
    <w:p w:rsidR="00525BA8" w:rsidRPr="00525BA8" w:rsidRDefault="00525BA8" w:rsidP="00525BA8">
      <w:pPr>
        <w:pStyle w:val="NoSpacing"/>
        <w:numPr>
          <w:ilvl w:val="0"/>
          <w:numId w:val="6"/>
        </w:numPr>
        <w:jc w:val="both"/>
        <w:rPr>
          <w:color w:val="0D0D0D" w:themeColor="text1" w:themeTint="F2"/>
        </w:rPr>
      </w:pPr>
      <w:r w:rsidRPr="00F007B7">
        <w:rPr>
          <w:color w:val="0D0D0D" w:themeColor="text1" w:themeTint="F2"/>
        </w:rPr>
        <w:t xml:space="preserve">The laws of inventorship determine the ownership of IP, with BGSU owning the IP it solely creates. </w:t>
      </w:r>
    </w:p>
    <w:p w:rsidR="005540C8" w:rsidRPr="00143DB4" w:rsidRDefault="00D76736" w:rsidP="005540C8">
      <w:pPr>
        <w:pStyle w:val="NoSpacing"/>
        <w:numPr>
          <w:ilvl w:val="0"/>
          <w:numId w:val="6"/>
        </w:numPr>
        <w:jc w:val="both"/>
      </w:pPr>
      <w:r w:rsidRPr="00143DB4">
        <w:t xml:space="preserve">Sponsor </w:t>
      </w:r>
      <w:r w:rsidR="00E9101F">
        <w:t>pre-</w:t>
      </w:r>
      <w:r w:rsidRPr="00143DB4">
        <w:t>pays additional 10%</w:t>
      </w:r>
      <w:r w:rsidR="00893C87" w:rsidRPr="00143DB4">
        <w:rPr>
          <w:vertAlign w:val="superscript"/>
        </w:rPr>
        <w:t>3</w:t>
      </w:r>
      <w:proofErr w:type="gramStart"/>
      <w:r w:rsidR="00893C87" w:rsidRPr="00143DB4">
        <w:rPr>
          <w:vertAlign w:val="superscript"/>
        </w:rPr>
        <w:t>,4,5</w:t>
      </w:r>
      <w:proofErr w:type="gramEnd"/>
      <w:r w:rsidRPr="00143DB4">
        <w:t xml:space="preserve"> fee of the full cost of the project ($1</w:t>
      </w:r>
      <w:r w:rsidR="00E9101F">
        <w:t>5</w:t>
      </w:r>
      <w:r w:rsidRPr="00143DB4">
        <w:t xml:space="preserve">,000 minimum) </w:t>
      </w:r>
      <w:r w:rsidR="004A64E3">
        <w:t xml:space="preserve">for the option </w:t>
      </w:r>
      <w:r w:rsidRPr="00143DB4">
        <w:t>to negotiate an exclusive license fee with a right to sublicense.</w:t>
      </w:r>
    </w:p>
    <w:p w:rsidR="00D76736" w:rsidRPr="00143DB4" w:rsidRDefault="005540C8" w:rsidP="005540C8">
      <w:pPr>
        <w:pStyle w:val="NoSpacing"/>
        <w:numPr>
          <w:ilvl w:val="0"/>
          <w:numId w:val="8"/>
        </w:numPr>
        <w:jc w:val="both"/>
      </w:pPr>
      <w:r>
        <w:t xml:space="preserve">Sponsor </w:t>
      </w:r>
      <w:r w:rsidR="00AC60A4">
        <w:t>agrees to</w:t>
      </w:r>
      <w:r w:rsidRPr="00143DB4">
        <w:t xml:space="preserve"> pre</w:t>
      </w:r>
      <w:r w:rsidR="004A64E3">
        <w:t>-</w:t>
      </w:r>
      <w:r w:rsidRPr="00143DB4">
        <w:t xml:space="preserve">set royalty of 1% of net sales </w:t>
      </w:r>
      <w:r w:rsidR="00AC60A4">
        <w:t>once cumulative</w:t>
      </w:r>
      <w:r w:rsidRPr="00143DB4">
        <w:t xml:space="preserve"> sales </w:t>
      </w:r>
      <w:r w:rsidR="00AC60A4">
        <w:t>reach</w:t>
      </w:r>
      <w:r w:rsidR="001875D7">
        <w:t xml:space="preserve"> $1</w:t>
      </w:r>
      <w:r w:rsidR="00C30E5E" w:rsidRPr="001875D7">
        <w:t>0M</w:t>
      </w:r>
      <w:r w:rsidR="007523ED">
        <w:t>.</w:t>
      </w:r>
    </w:p>
    <w:p w:rsidR="00D76736" w:rsidRDefault="00D76736" w:rsidP="004A64E3">
      <w:pPr>
        <w:pStyle w:val="NoSpacing"/>
        <w:numPr>
          <w:ilvl w:val="0"/>
          <w:numId w:val="8"/>
        </w:numPr>
        <w:jc w:val="both"/>
      </w:pPr>
      <w:r w:rsidRPr="00143DB4">
        <w:t>Pre</w:t>
      </w:r>
      <w:r w:rsidR="004A64E3">
        <w:t>-</w:t>
      </w:r>
      <w:r w:rsidRPr="00143DB4">
        <w:t>set royalty rate and royalty trigger</w:t>
      </w:r>
      <w:r w:rsidR="00CD1516">
        <w:t>,</w:t>
      </w:r>
      <w:r w:rsidRPr="00143DB4">
        <w:t xml:space="preserve"> but no annual minimums </w:t>
      </w:r>
      <w:r w:rsidR="0014673C">
        <w:t>or</w:t>
      </w:r>
      <w:r w:rsidRPr="00143DB4">
        <w:t xml:space="preserve"> technology commercialization fee</w:t>
      </w:r>
      <w:r w:rsidR="0014673C">
        <w:t>s</w:t>
      </w:r>
      <w:r w:rsidRPr="00143DB4">
        <w:t>.</w:t>
      </w:r>
    </w:p>
    <w:p w:rsidR="00F007B7" w:rsidRDefault="004A64E3" w:rsidP="00F007B7">
      <w:pPr>
        <w:pStyle w:val="NoSpacing"/>
        <w:numPr>
          <w:ilvl w:val="0"/>
          <w:numId w:val="8"/>
        </w:numPr>
        <w:jc w:val="both"/>
        <w:rPr>
          <w:color w:val="0D0D0D" w:themeColor="text1" w:themeTint="F2"/>
        </w:rPr>
      </w:pPr>
      <w:r w:rsidRPr="00143DB4">
        <w:rPr>
          <w:color w:val="0D0D0D" w:themeColor="text1" w:themeTint="F2"/>
        </w:rPr>
        <w:t>Sponsor manages, directs and pays f</w:t>
      </w:r>
      <w:r w:rsidR="002520D0">
        <w:rPr>
          <w:color w:val="0D0D0D" w:themeColor="text1" w:themeTint="F2"/>
        </w:rPr>
        <w:t xml:space="preserve">or all the patenting activities (collaborates with BGSU on </w:t>
      </w:r>
      <w:proofErr w:type="gramStart"/>
      <w:r w:rsidR="002520D0">
        <w:rPr>
          <w:color w:val="0D0D0D" w:themeColor="text1" w:themeTint="F2"/>
        </w:rPr>
        <w:t>patent</w:t>
      </w:r>
      <w:proofErr w:type="gramEnd"/>
      <w:r w:rsidR="002520D0">
        <w:rPr>
          <w:color w:val="0D0D0D" w:themeColor="text1" w:themeTint="F2"/>
        </w:rPr>
        <w:t xml:space="preserve"> claims).</w:t>
      </w:r>
    </w:p>
    <w:p w:rsidR="00F007B7" w:rsidRPr="00F007B7" w:rsidRDefault="00F007B7" w:rsidP="00F007B7">
      <w:pPr>
        <w:pStyle w:val="NoSpacing"/>
        <w:numPr>
          <w:ilvl w:val="0"/>
          <w:numId w:val="9"/>
        </w:numPr>
        <w:jc w:val="both"/>
        <w:rPr>
          <w:color w:val="0D0D0D" w:themeColor="text1" w:themeTint="F2"/>
        </w:rPr>
      </w:pPr>
      <w:r w:rsidRPr="00143DB4">
        <w:rPr>
          <w:color w:val="0D0D0D" w:themeColor="text1" w:themeTint="F2"/>
        </w:rPr>
        <w:t>BGSU back</w:t>
      </w:r>
      <w:r>
        <w:rPr>
          <w:color w:val="0D0D0D" w:themeColor="text1" w:themeTint="F2"/>
        </w:rPr>
        <w:t xml:space="preserve">ground IP requires its own </w:t>
      </w:r>
      <w:proofErr w:type="gramStart"/>
      <w:r w:rsidR="001D668F">
        <w:rPr>
          <w:color w:val="0D0D0D" w:themeColor="text1" w:themeTint="F2"/>
        </w:rPr>
        <w:t>royalty bearing</w:t>
      </w:r>
      <w:proofErr w:type="gramEnd"/>
      <w:r w:rsidR="001D668F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license.</w:t>
      </w:r>
    </w:p>
    <w:p w:rsidR="00D76736" w:rsidRDefault="00D76736" w:rsidP="00F007B7">
      <w:pPr>
        <w:pStyle w:val="NoSpacing"/>
        <w:numPr>
          <w:ilvl w:val="0"/>
          <w:numId w:val="9"/>
        </w:numPr>
        <w:jc w:val="both"/>
      </w:pPr>
      <w:r w:rsidRPr="00143DB4">
        <w:t>BGSU publishes the results of the projects.</w:t>
      </w:r>
    </w:p>
    <w:p w:rsidR="000A7B46" w:rsidRPr="00A81E90" w:rsidRDefault="000A7B46" w:rsidP="000A7B46">
      <w:pPr>
        <w:pStyle w:val="NoSpacing"/>
        <w:ind w:left="720"/>
        <w:rPr>
          <w:color w:val="0D0D0D" w:themeColor="text1" w:themeTint="F2"/>
          <w:sz w:val="16"/>
          <w:szCs w:val="16"/>
        </w:rPr>
      </w:pPr>
    </w:p>
    <w:p w:rsidR="00A81E90" w:rsidRPr="00C31D14" w:rsidRDefault="00A81E90" w:rsidP="000A7B46">
      <w:pPr>
        <w:pStyle w:val="NoSpacing"/>
        <w:ind w:left="720"/>
        <w:rPr>
          <w:color w:val="0D0D0D" w:themeColor="text1" w:themeTint="F2"/>
          <w:sz w:val="20"/>
          <w:szCs w:val="20"/>
        </w:rPr>
      </w:pPr>
    </w:p>
    <w:p w:rsidR="00D76736" w:rsidRDefault="00D76736" w:rsidP="00294377">
      <w:pPr>
        <w:spacing w:after="0"/>
        <w:rPr>
          <w:b/>
          <w:color w:val="0D0D0D" w:themeColor="text1" w:themeTint="F2"/>
        </w:rPr>
      </w:pPr>
      <w:r w:rsidRPr="00A653B9">
        <w:rPr>
          <w:b/>
          <w:color w:val="0D0D0D" w:themeColor="text1" w:themeTint="F2"/>
        </w:rPr>
        <w:t xml:space="preserve">TIER </w:t>
      </w:r>
      <w:proofErr w:type="gramStart"/>
      <w:r w:rsidRPr="00A653B9">
        <w:rPr>
          <w:b/>
          <w:color w:val="0D0D0D" w:themeColor="text1" w:themeTint="F2"/>
        </w:rPr>
        <w:t>3</w:t>
      </w:r>
      <w:proofErr w:type="gramEnd"/>
      <w:r w:rsidR="00A653B9">
        <w:rPr>
          <w:b/>
          <w:color w:val="0D0D0D" w:themeColor="text1" w:themeTint="F2"/>
        </w:rPr>
        <w:t xml:space="preserve"> </w:t>
      </w:r>
      <w:r w:rsidR="00FA5AD3" w:rsidRPr="00A653B9">
        <w:rPr>
          <w:b/>
        </w:rPr>
        <w:t>ENGAGEMENT</w:t>
      </w:r>
      <w:r w:rsidR="00FA5AD3" w:rsidRPr="00A653B9">
        <w:rPr>
          <w:vertAlign w:val="superscript"/>
        </w:rPr>
        <w:t>1</w:t>
      </w:r>
      <w:r w:rsidR="00FA5AD3" w:rsidRPr="00A653B9">
        <w:rPr>
          <w:b/>
        </w:rPr>
        <w:t>:</w:t>
      </w:r>
      <w:r w:rsidR="00FA5AD3" w:rsidRPr="00143DB4">
        <w:t xml:space="preserve"> </w:t>
      </w:r>
      <w:r w:rsidR="00A653B9">
        <w:rPr>
          <w:b/>
          <w:color w:val="0D0D0D" w:themeColor="text1" w:themeTint="F2"/>
        </w:rPr>
        <w:t>Ownership is assigned to Sponsor</w:t>
      </w:r>
    </w:p>
    <w:p w:rsidR="00757AF4" w:rsidRDefault="00757AF4" w:rsidP="003855A8">
      <w:pPr>
        <w:spacing w:after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For companies that want any potential IP created during the project assigned to them before the project even begins.</w:t>
      </w:r>
    </w:p>
    <w:p w:rsidR="00A81E90" w:rsidRPr="00C31D14" w:rsidRDefault="00A81E90" w:rsidP="003855A8">
      <w:pPr>
        <w:spacing w:after="0"/>
        <w:jc w:val="both"/>
        <w:rPr>
          <w:color w:val="0D0D0D" w:themeColor="text1" w:themeTint="F2"/>
          <w:sz w:val="8"/>
          <w:szCs w:val="8"/>
        </w:rPr>
      </w:pPr>
    </w:p>
    <w:p w:rsidR="00087487" w:rsidRDefault="00087487" w:rsidP="00087487">
      <w:pPr>
        <w:pStyle w:val="NoSpacing"/>
        <w:numPr>
          <w:ilvl w:val="0"/>
          <w:numId w:val="5"/>
        </w:numPr>
        <w:jc w:val="both"/>
      </w:pPr>
      <w:r w:rsidRPr="00143DB4">
        <w:t>Ownership of BGSU</w:t>
      </w:r>
      <w:r>
        <w:t xml:space="preserve"> project</w:t>
      </w:r>
      <w:r w:rsidRPr="00143DB4">
        <w:t xml:space="preserve"> IP </w:t>
      </w:r>
      <w:proofErr w:type="gramStart"/>
      <w:r w:rsidR="00D26060">
        <w:t>is</w:t>
      </w:r>
      <w:r w:rsidRPr="00143DB4">
        <w:t xml:space="preserve"> assigned</w:t>
      </w:r>
      <w:proofErr w:type="gramEnd"/>
      <w:r w:rsidRPr="00143DB4">
        <w:t xml:space="preserve"> to </w:t>
      </w:r>
      <w:r w:rsidR="00FA03FD">
        <w:t xml:space="preserve">the </w:t>
      </w:r>
      <w:r w:rsidRPr="00143DB4">
        <w:t>sponsor.</w:t>
      </w:r>
    </w:p>
    <w:p w:rsidR="00D76736" w:rsidRDefault="00D76736" w:rsidP="003855A8">
      <w:pPr>
        <w:pStyle w:val="NoSpacing"/>
        <w:numPr>
          <w:ilvl w:val="0"/>
          <w:numId w:val="5"/>
        </w:numPr>
        <w:jc w:val="both"/>
      </w:pPr>
      <w:r w:rsidRPr="00143DB4">
        <w:t>The sponsor and the Principal In</w:t>
      </w:r>
      <w:r w:rsidR="007D6845">
        <w:t xml:space="preserve">vestigator must agree to </w:t>
      </w:r>
      <w:r w:rsidR="00FA03FD">
        <w:t xml:space="preserve">choose </w:t>
      </w:r>
      <w:r w:rsidR="007D6845">
        <w:t>Tier 3.</w:t>
      </w:r>
    </w:p>
    <w:p w:rsidR="007D6845" w:rsidRPr="00143DB4" w:rsidRDefault="00E9101F" w:rsidP="007D6845">
      <w:pPr>
        <w:pStyle w:val="NoSpacing"/>
        <w:numPr>
          <w:ilvl w:val="0"/>
          <w:numId w:val="5"/>
        </w:numPr>
      </w:pPr>
      <w:proofErr w:type="gramStart"/>
      <w:r>
        <w:t>There can be n</w:t>
      </w:r>
      <w:r w:rsidR="007D6845">
        <w:t xml:space="preserve">o </w:t>
      </w:r>
      <w:r w:rsidR="00A668BF">
        <w:t xml:space="preserve">existing </w:t>
      </w:r>
      <w:r w:rsidR="007D6845">
        <w:t>BGSU background</w:t>
      </w:r>
      <w:r w:rsidR="007D6845" w:rsidRPr="00143DB4">
        <w:t xml:space="preserve"> IP </w:t>
      </w:r>
      <w:r w:rsidR="007D6845">
        <w:t>associated</w:t>
      </w:r>
      <w:r w:rsidR="007D6845" w:rsidRPr="00143DB4">
        <w:t xml:space="preserve"> to this project.</w:t>
      </w:r>
      <w:proofErr w:type="gramEnd"/>
    </w:p>
    <w:p w:rsidR="00671333" w:rsidRDefault="00D76736" w:rsidP="00671333">
      <w:pPr>
        <w:pStyle w:val="NoSpacing"/>
        <w:numPr>
          <w:ilvl w:val="0"/>
          <w:numId w:val="5"/>
        </w:numPr>
        <w:jc w:val="both"/>
      </w:pPr>
      <w:r w:rsidRPr="00143DB4">
        <w:t>Sponsor pays the full cost of the research, including the federally negotiated F&amp;A rate</w:t>
      </w:r>
      <w:r w:rsidR="00DE163D" w:rsidRPr="00DE163D">
        <w:rPr>
          <w:vertAlign w:val="superscript"/>
        </w:rPr>
        <w:t>2</w:t>
      </w:r>
      <w:r w:rsidRPr="00143DB4">
        <w:t>.</w:t>
      </w:r>
    </w:p>
    <w:p w:rsidR="007E0697" w:rsidRDefault="00D76736" w:rsidP="00671333">
      <w:pPr>
        <w:pStyle w:val="NoSpacing"/>
        <w:numPr>
          <w:ilvl w:val="0"/>
          <w:numId w:val="5"/>
        </w:numPr>
        <w:jc w:val="both"/>
      </w:pPr>
      <w:r w:rsidRPr="00143DB4">
        <w:t xml:space="preserve">Sponsor </w:t>
      </w:r>
      <w:r w:rsidR="00831691">
        <w:t>pre-</w:t>
      </w:r>
      <w:r w:rsidRPr="00143DB4">
        <w:t xml:space="preserve">pays additional </w:t>
      </w:r>
      <w:r w:rsidR="00E9101F">
        <w:t>technology a</w:t>
      </w:r>
      <w:r w:rsidR="00FE2695">
        <w:t>ssignment</w:t>
      </w:r>
      <w:r w:rsidR="00E9101F">
        <w:t xml:space="preserve"> </w:t>
      </w:r>
      <w:r w:rsidR="00831691">
        <w:t xml:space="preserve">fee of </w:t>
      </w:r>
      <w:r w:rsidR="00671333">
        <w:t xml:space="preserve">a </w:t>
      </w:r>
      <w:r w:rsidR="00E9101F">
        <w:t xml:space="preserve">certain </w:t>
      </w:r>
      <w:r w:rsidR="00671333">
        <w:t xml:space="preserve">percentage of </w:t>
      </w:r>
      <w:r w:rsidRPr="00143DB4">
        <w:t xml:space="preserve">the </w:t>
      </w:r>
      <w:r w:rsidR="00831691">
        <w:t>total</w:t>
      </w:r>
      <w:r w:rsidRPr="00143DB4">
        <w:t xml:space="preserve"> project </w:t>
      </w:r>
      <w:r w:rsidR="00831691">
        <w:t>cost</w:t>
      </w:r>
      <w:r w:rsidR="00671333">
        <w:t xml:space="preserve">, or a </w:t>
      </w:r>
      <w:r w:rsidR="00E9101F">
        <w:t xml:space="preserve">minimum </w:t>
      </w:r>
      <w:r w:rsidR="00671333">
        <w:t xml:space="preserve">base fee, whichever is greater, </w:t>
      </w:r>
      <w:r w:rsidR="00087487">
        <w:t xml:space="preserve">for </w:t>
      </w:r>
      <w:r w:rsidR="009D50A0">
        <w:t>the ownership</w:t>
      </w:r>
      <w:r w:rsidR="00087487">
        <w:t xml:space="preserve"> of</w:t>
      </w:r>
      <w:r w:rsidR="009D50A0">
        <w:t xml:space="preserve"> IP.</w:t>
      </w:r>
    </w:p>
    <w:p w:rsidR="00C31D14" w:rsidRPr="00143DB4" w:rsidRDefault="00C31D14" w:rsidP="00C31D14">
      <w:pPr>
        <w:pStyle w:val="NoSpacing"/>
        <w:numPr>
          <w:ilvl w:val="0"/>
          <w:numId w:val="5"/>
        </w:numPr>
        <w:jc w:val="both"/>
      </w:pPr>
      <w:r w:rsidRPr="00143DB4">
        <w:t>BGSU publishes the results of the projects.</w:t>
      </w:r>
    </w:p>
    <w:sectPr w:rsidR="00C31D14" w:rsidRPr="00143DB4" w:rsidSect="00351080">
      <w:headerReference w:type="default" r:id="rId7"/>
      <w:footerReference w:type="default" r:id="rId8"/>
      <w:pgSz w:w="12240" w:h="15840"/>
      <w:pgMar w:top="1440" w:right="1440" w:bottom="1440" w:left="144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CF" w:rsidRDefault="00FD02CF" w:rsidP="00624729">
      <w:pPr>
        <w:spacing w:after="0" w:line="240" w:lineRule="auto"/>
      </w:pPr>
      <w:r>
        <w:separator/>
      </w:r>
    </w:p>
  </w:endnote>
  <w:endnote w:type="continuationSeparator" w:id="0">
    <w:p w:rsidR="00FD02CF" w:rsidRDefault="00FD02CF" w:rsidP="0062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080" w:rsidRDefault="00351080" w:rsidP="004829C8">
    <w:pPr>
      <w:pStyle w:val="Footer"/>
      <w:rPr>
        <w:color w:val="3B3838" w:themeColor="background2" w:themeShade="40"/>
        <w:sz w:val="14"/>
        <w:szCs w:val="14"/>
      </w:rPr>
    </w:pPr>
    <w:r>
      <w:rPr>
        <w:noProof/>
        <w:color w:val="E7E6E6" w:themeColor="background2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84842</wp:posOffset>
              </wp:positionV>
              <wp:extent cx="1560443" cy="9940"/>
              <wp:effectExtent l="0" t="0" r="2095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60443" cy="99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8C382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pt" to="122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" strokecolor="black [3200]" strokeweight=".5pt">
              <v:stroke joinstyle="miter"/>
              <w10:wrap anchorx="margin"/>
            </v:line>
          </w:pict>
        </mc:Fallback>
      </mc:AlternateContent>
    </w:r>
  </w:p>
  <w:p w:rsidR="004829C8" w:rsidRPr="00633C38" w:rsidRDefault="004829C8" w:rsidP="004829C8">
    <w:pPr>
      <w:pStyle w:val="Footer"/>
      <w:rPr>
        <w:sz w:val="13"/>
        <w:szCs w:val="13"/>
      </w:rPr>
    </w:pPr>
    <w:r w:rsidRPr="00633C38">
      <w:rPr>
        <w:sz w:val="13"/>
        <w:szCs w:val="13"/>
      </w:rPr>
      <w:t>1. This Tier is not available for projects involving federal, non-profit, or other noncommercial sponsor funding or consortia agreements.</w:t>
    </w:r>
  </w:p>
  <w:p w:rsidR="004829C8" w:rsidRPr="00633C38" w:rsidRDefault="004829C8" w:rsidP="004829C8">
    <w:pPr>
      <w:pStyle w:val="Footer"/>
      <w:rPr>
        <w:sz w:val="13"/>
        <w:szCs w:val="13"/>
      </w:rPr>
    </w:pPr>
    <w:r w:rsidRPr="00633C38">
      <w:rPr>
        <w:sz w:val="13"/>
        <w:szCs w:val="13"/>
      </w:rPr>
      <w:t>2. F&amp;A rate is the Facilities and Administrative cost rate, sometimes referred to as “indirect cost” rate.</w:t>
    </w:r>
  </w:p>
  <w:p w:rsidR="004829C8" w:rsidRPr="00633C38" w:rsidRDefault="00EF51DA" w:rsidP="004829C8">
    <w:pPr>
      <w:pStyle w:val="Footer"/>
      <w:rPr>
        <w:sz w:val="13"/>
        <w:szCs w:val="13"/>
      </w:rPr>
    </w:pPr>
    <w:r>
      <w:rPr>
        <w:sz w:val="13"/>
        <w:szCs w:val="13"/>
      </w:rPr>
      <w:t>3. Prepaid</w:t>
    </w:r>
    <w:r w:rsidR="004829C8" w:rsidRPr="00633C38">
      <w:rPr>
        <w:sz w:val="13"/>
        <w:szCs w:val="13"/>
      </w:rPr>
      <w:t xml:space="preserve"> funds are distribut</w:t>
    </w:r>
    <w:r>
      <w:rPr>
        <w:sz w:val="13"/>
        <w:szCs w:val="13"/>
      </w:rPr>
      <w:t>ed according to BGSU’s Royalty Distribution Policy.</w:t>
    </w:r>
  </w:p>
  <w:p w:rsidR="004829C8" w:rsidRPr="00633C38" w:rsidRDefault="004829C8" w:rsidP="004829C8">
    <w:pPr>
      <w:pStyle w:val="Footer"/>
      <w:rPr>
        <w:sz w:val="13"/>
        <w:szCs w:val="13"/>
      </w:rPr>
    </w:pPr>
    <w:r w:rsidRPr="00633C38">
      <w:rPr>
        <w:sz w:val="13"/>
        <w:szCs w:val="13"/>
      </w:rPr>
      <w:t xml:space="preserve">4. The fee is due </w:t>
    </w:r>
    <w:r w:rsidR="00807EA9" w:rsidRPr="00633C38">
      <w:rPr>
        <w:sz w:val="13"/>
        <w:szCs w:val="13"/>
      </w:rPr>
      <w:t>within 60 days of receipt of BGSU’s invoice, with invoicing occurring immediately after contract signing. Failure to pay the fees under Tier 2 or 3 in a timely manner will result in the automatic revocation of Tier 2 or 3, as applicable, and the implementation of Tier 1.</w:t>
    </w:r>
  </w:p>
  <w:p w:rsidR="00807EA9" w:rsidRPr="00633C38" w:rsidRDefault="00807EA9" w:rsidP="004829C8">
    <w:pPr>
      <w:pStyle w:val="Footer"/>
      <w:rPr>
        <w:sz w:val="13"/>
        <w:szCs w:val="13"/>
      </w:rPr>
    </w:pPr>
    <w:r w:rsidRPr="00633C38">
      <w:rPr>
        <w:sz w:val="13"/>
        <w:szCs w:val="13"/>
      </w:rPr>
      <w:t>5. The fee is calculated based on the entire project budget including the BGSU’s federally negotiated F&amp;A cost rate.</w:t>
    </w:r>
  </w:p>
  <w:p w:rsidR="004829C8" w:rsidRPr="004829C8" w:rsidRDefault="004829C8" w:rsidP="004829C8">
    <w:pPr>
      <w:pStyle w:val="Footer"/>
      <w:rPr>
        <w:color w:val="3B3838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CF" w:rsidRDefault="00FD02CF" w:rsidP="00624729">
      <w:pPr>
        <w:spacing w:after="0" w:line="240" w:lineRule="auto"/>
      </w:pPr>
      <w:r>
        <w:separator/>
      </w:r>
    </w:p>
  </w:footnote>
  <w:footnote w:type="continuationSeparator" w:id="0">
    <w:p w:rsidR="00FD02CF" w:rsidRDefault="00FD02CF" w:rsidP="0062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29" w:rsidRDefault="00624729" w:rsidP="00624729">
    <w:pPr>
      <w:pStyle w:val="NoSpacing"/>
      <w:ind w:left="-432" w:right="-432"/>
    </w:pPr>
    <w:r w:rsidRPr="001A004E">
      <w:rPr>
        <w:rFonts w:ascii="Baskerville Old Face" w:hAnsi="Baskerville Old Face"/>
        <w:b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-248920</wp:posOffset>
          </wp:positionH>
          <wp:positionV relativeFrom="paragraph">
            <wp:posOffset>69215</wp:posOffset>
          </wp:positionV>
          <wp:extent cx="1510665" cy="7651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plate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</w:t>
    </w:r>
  </w:p>
  <w:p w:rsidR="00D76736" w:rsidRPr="00143DB4" w:rsidRDefault="00624729" w:rsidP="00D76736">
    <w:pPr>
      <w:pStyle w:val="NoSpacing"/>
      <w:ind w:left="-432" w:right="-432"/>
      <w:rPr>
        <w:b/>
        <w:color w:val="000000" w:themeColor="text1"/>
        <w:sz w:val="18"/>
        <w:szCs w:val="18"/>
      </w:rPr>
    </w:pPr>
    <w:r>
      <w:t xml:space="preserve">                                                     </w:t>
    </w:r>
    <w:r w:rsidR="00D76736">
      <w:t xml:space="preserve">                  </w:t>
    </w:r>
    <w:r w:rsidR="00294377">
      <w:t xml:space="preserve">              </w:t>
    </w:r>
    <w:r w:rsidR="00D76736">
      <w:t xml:space="preserve"> </w:t>
    </w:r>
    <w:r w:rsidR="00D76736" w:rsidRPr="00143DB4">
      <w:rPr>
        <w:b/>
        <w:color w:val="000000" w:themeColor="text1"/>
        <w:sz w:val="18"/>
        <w:szCs w:val="18"/>
      </w:rPr>
      <w:t>Mark W. Fox, M.S., J.D.</w:t>
    </w:r>
  </w:p>
  <w:p w:rsidR="00D76736" w:rsidRDefault="00D76736" w:rsidP="00D76736">
    <w:pPr>
      <w:pStyle w:val="NoSpacing"/>
      <w:ind w:left="1008" w:right="-432" w:firstLine="1152"/>
      <w:rPr>
        <w:color w:val="000000" w:themeColor="text1"/>
        <w:sz w:val="18"/>
        <w:szCs w:val="18"/>
      </w:rPr>
    </w:pPr>
    <w:r w:rsidRPr="00143DB4">
      <w:rPr>
        <w:color w:val="000000" w:themeColor="text1"/>
        <w:sz w:val="18"/>
        <w:szCs w:val="18"/>
      </w:rPr>
      <w:t xml:space="preserve">                                                 </w:t>
    </w:r>
    <w:r w:rsidR="00294377" w:rsidRPr="00143DB4">
      <w:rPr>
        <w:color w:val="000000" w:themeColor="text1"/>
        <w:sz w:val="18"/>
        <w:szCs w:val="18"/>
      </w:rPr>
      <w:t xml:space="preserve">                            </w:t>
    </w:r>
    <w:r w:rsidRPr="00143DB4">
      <w:rPr>
        <w:color w:val="000000" w:themeColor="text1"/>
        <w:sz w:val="18"/>
        <w:szCs w:val="18"/>
      </w:rPr>
      <w:t xml:space="preserve">Director, Innovation &amp; Venture Development </w:t>
    </w:r>
  </w:p>
  <w:p w:rsidR="00A81E90" w:rsidRPr="00143DB4" w:rsidRDefault="00A81E90" w:rsidP="00A81E90">
    <w:pPr>
      <w:pStyle w:val="NoSpacing"/>
      <w:ind w:left="1440" w:right="-432" w:firstLine="720"/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ab/>
    </w:r>
    <w:r>
      <w:rPr>
        <w:color w:val="000000" w:themeColor="text1"/>
        <w:sz w:val="18"/>
        <w:szCs w:val="18"/>
      </w:rPr>
      <w:tab/>
    </w:r>
    <w:r>
      <w:rPr>
        <w:color w:val="000000" w:themeColor="text1"/>
        <w:sz w:val="18"/>
        <w:szCs w:val="18"/>
      </w:rPr>
      <w:tab/>
    </w:r>
    <w:r>
      <w:rPr>
        <w:color w:val="000000" w:themeColor="text1"/>
        <w:sz w:val="18"/>
        <w:szCs w:val="18"/>
      </w:rPr>
      <w:tab/>
      <w:t xml:space="preserve">                 Office of Technology Transfer Services</w:t>
    </w:r>
  </w:p>
  <w:p w:rsidR="00D76736" w:rsidRPr="00143DB4" w:rsidRDefault="00D76736" w:rsidP="00D76736">
    <w:pPr>
      <w:pStyle w:val="NoSpacing"/>
      <w:ind w:left="-144" w:right="-432" w:firstLine="1152"/>
      <w:rPr>
        <w:color w:val="000000" w:themeColor="text1"/>
        <w:sz w:val="18"/>
        <w:szCs w:val="18"/>
      </w:rPr>
    </w:pPr>
    <w:r w:rsidRPr="00143DB4">
      <w:rPr>
        <w:color w:val="000000" w:themeColor="text1"/>
        <w:sz w:val="18"/>
        <w:szCs w:val="18"/>
      </w:rPr>
      <w:t xml:space="preserve">                                                </w:t>
    </w:r>
    <w:r w:rsidR="00294377" w:rsidRPr="00143DB4">
      <w:rPr>
        <w:color w:val="000000" w:themeColor="text1"/>
        <w:sz w:val="18"/>
        <w:szCs w:val="18"/>
      </w:rPr>
      <w:t xml:space="preserve">                            </w:t>
    </w:r>
    <w:r w:rsidRPr="00143DB4">
      <w:rPr>
        <w:color w:val="000000" w:themeColor="text1"/>
        <w:sz w:val="18"/>
        <w:szCs w:val="18"/>
      </w:rPr>
      <w:t xml:space="preserve"> Research &amp; </w:t>
    </w:r>
    <w:r w:rsidR="00A81E90" w:rsidRPr="00143DB4">
      <w:rPr>
        <w:color w:val="000000" w:themeColor="text1"/>
        <w:sz w:val="18"/>
        <w:szCs w:val="18"/>
      </w:rPr>
      <w:t>Economi</w:t>
    </w:r>
    <w:r w:rsidR="00A81E90">
      <w:rPr>
        <w:color w:val="000000" w:themeColor="text1"/>
        <w:sz w:val="18"/>
        <w:szCs w:val="18"/>
      </w:rPr>
      <w:t xml:space="preserve">c </w:t>
    </w:r>
    <w:r w:rsidRPr="00143DB4">
      <w:rPr>
        <w:color w:val="000000" w:themeColor="text1"/>
        <w:sz w:val="18"/>
        <w:szCs w:val="18"/>
      </w:rPr>
      <w:t>Engagement</w:t>
    </w:r>
  </w:p>
  <w:p w:rsidR="00D76736" w:rsidRPr="00143DB4" w:rsidRDefault="00D76736" w:rsidP="00D76736">
    <w:pPr>
      <w:pStyle w:val="NoSpacing"/>
      <w:ind w:left="288" w:right="-432" w:firstLine="1152"/>
      <w:rPr>
        <w:color w:val="000000" w:themeColor="text1"/>
        <w:sz w:val="18"/>
        <w:szCs w:val="18"/>
      </w:rPr>
    </w:pPr>
    <w:r w:rsidRPr="00143DB4">
      <w:rPr>
        <w:color w:val="000000" w:themeColor="text1"/>
        <w:sz w:val="18"/>
        <w:szCs w:val="18"/>
      </w:rPr>
      <w:t xml:space="preserve">                                               </w:t>
    </w:r>
    <w:r w:rsidR="00294377" w:rsidRPr="00143DB4">
      <w:rPr>
        <w:color w:val="000000" w:themeColor="text1"/>
        <w:sz w:val="18"/>
        <w:szCs w:val="18"/>
      </w:rPr>
      <w:t xml:space="preserve">                           </w:t>
    </w:r>
    <w:r w:rsidRPr="00143DB4">
      <w:rPr>
        <w:color w:val="000000" w:themeColor="text1"/>
        <w:sz w:val="18"/>
        <w:szCs w:val="18"/>
      </w:rPr>
      <w:t xml:space="preserve"> </w:t>
    </w:r>
    <w:r w:rsidR="00294377" w:rsidRPr="00143DB4">
      <w:rPr>
        <w:color w:val="000000" w:themeColor="text1"/>
        <w:sz w:val="18"/>
        <w:szCs w:val="18"/>
      </w:rPr>
      <w:t xml:space="preserve"> </w:t>
    </w:r>
    <w:r w:rsidRPr="00143DB4">
      <w:rPr>
        <w:color w:val="000000" w:themeColor="text1"/>
        <w:sz w:val="18"/>
        <w:szCs w:val="18"/>
      </w:rPr>
      <w:t xml:space="preserve"> 140 McFall Center, BGSU</w:t>
    </w:r>
  </w:p>
  <w:p w:rsidR="00624729" w:rsidRPr="00143DB4" w:rsidRDefault="00D76736" w:rsidP="00D76736">
    <w:pPr>
      <w:pStyle w:val="NoSpacing"/>
      <w:ind w:left="1008" w:right="-432" w:firstLine="1152"/>
      <w:rPr>
        <w:color w:val="000000" w:themeColor="text1"/>
        <w:sz w:val="18"/>
        <w:szCs w:val="18"/>
      </w:rPr>
    </w:pPr>
    <w:r w:rsidRPr="00143DB4">
      <w:rPr>
        <w:color w:val="000000" w:themeColor="text1"/>
        <w:sz w:val="18"/>
        <w:szCs w:val="18"/>
      </w:rPr>
      <w:t xml:space="preserve">                                               </w:t>
    </w:r>
    <w:r w:rsidR="00294377" w:rsidRPr="00143DB4">
      <w:rPr>
        <w:color w:val="000000" w:themeColor="text1"/>
        <w:sz w:val="18"/>
        <w:szCs w:val="18"/>
      </w:rPr>
      <w:t xml:space="preserve">                           </w:t>
    </w:r>
    <w:r w:rsidRPr="00143DB4">
      <w:rPr>
        <w:color w:val="000000" w:themeColor="text1"/>
        <w:sz w:val="18"/>
        <w:szCs w:val="18"/>
      </w:rPr>
      <w:t xml:space="preserve"> </w:t>
    </w:r>
    <w:r w:rsidR="00A81E90">
      <w:rPr>
        <w:color w:val="000000" w:themeColor="text1"/>
        <w:sz w:val="18"/>
        <w:szCs w:val="18"/>
      </w:rPr>
      <w:tab/>
    </w:r>
    <w:r w:rsidR="00A81E90">
      <w:rPr>
        <w:color w:val="000000" w:themeColor="text1"/>
        <w:sz w:val="18"/>
        <w:szCs w:val="18"/>
      </w:rPr>
      <w:tab/>
    </w:r>
    <w:r w:rsidRPr="00143DB4">
      <w:rPr>
        <w:color w:val="000000" w:themeColor="text1"/>
        <w:sz w:val="18"/>
        <w:szCs w:val="18"/>
      </w:rPr>
      <w:t>Bowling Green, Ohio 43403</w:t>
    </w:r>
    <w:r w:rsidR="00624729" w:rsidRPr="00143DB4">
      <w:rPr>
        <w:color w:val="000000" w:themeColor="text1"/>
        <w:sz w:val="18"/>
        <w:szCs w:val="18"/>
      </w:rPr>
      <w:t xml:space="preserve">                                                                       </w:t>
    </w:r>
    <w:r w:rsidRPr="00143DB4">
      <w:rPr>
        <w:color w:val="000000" w:themeColor="text1"/>
        <w:sz w:val="18"/>
        <w:szCs w:val="18"/>
      </w:rPr>
      <w:t xml:space="preserve">               </w:t>
    </w:r>
    <w:r w:rsidR="00E72250" w:rsidRPr="00143DB4">
      <w:rPr>
        <w:color w:val="000000" w:themeColor="text1"/>
        <w:sz w:val="18"/>
        <w:szCs w:val="18"/>
      </w:rPr>
      <w:t xml:space="preserve"> </w:t>
    </w:r>
    <w:r w:rsidR="00624729" w:rsidRPr="00143DB4">
      <w:rPr>
        <w:color w:val="000000" w:themeColor="text1"/>
        <w:sz w:val="18"/>
        <w:szCs w:val="18"/>
      </w:rPr>
      <w:t xml:space="preserve">                               </w:t>
    </w:r>
  </w:p>
  <w:p w:rsidR="00E72250" w:rsidRPr="00143DB4" w:rsidRDefault="00624729" w:rsidP="00D76736">
    <w:pPr>
      <w:pStyle w:val="NoSpacing"/>
      <w:ind w:left="-432" w:right="-432"/>
      <w:rPr>
        <w:color w:val="000000" w:themeColor="text1"/>
        <w:sz w:val="18"/>
        <w:szCs w:val="18"/>
      </w:rPr>
    </w:pPr>
    <w:r w:rsidRPr="00143DB4">
      <w:rPr>
        <w:color w:val="000000" w:themeColor="text1"/>
        <w:sz w:val="18"/>
        <w:szCs w:val="18"/>
      </w:rPr>
      <w:t xml:space="preserve">                                                                 </w:t>
    </w:r>
    <w:r w:rsidR="00D76736" w:rsidRPr="00143DB4">
      <w:rPr>
        <w:color w:val="000000" w:themeColor="text1"/>
        <w:sz w:val="18"/>
        <w:szCs w:val="18"/>
      </w:rPr>
      <w:t xml:space="preserve">        </w:t>
    </w:r>
    <w:r w:rsidR="00294377" w:rsidRPr="00143DB4">
      <w:rPr>
        <w:color w:val="000000" w:themeColor="text1"/>
        <w:sz w:val="18"/>
        <w:szCs w:val="18"/>
      </w:rPr>
      <w:t xml:space="preserve">                                                                                                 </w:t>
    </w:r>
    <w:r w:rsidR="00D76736" w:rsidRPr="00143DB4">
      <w:rPr>
        <w:color w:val="000000" w:themeColor="text1"/>
        <w:sz w:val="18"/>
        <w:szCs w:val="18"/>
      </w:rPr>
      <w:t>Phone: 419.372.8717</w:t>
    </w:r>
    <w:r w:rsidRPr="00143DB4">
      <w:rPr>
        <w:color w:val="000000" w:themeColor="text1"/>
        <w:sz w:val="18"/>
        <w:szCs w:val="18"/>
      </w:rPr>
      <w:t xml:space="preserve">  </w:t>
    </w:r>
  </w:p>
  <w:p w:rsidR="00624729" w:rsidRPr="00E72250" w:rsidRDefault="00FD02CF" w:rsidP="00E72250">
    <w:pPr>
      <w:pStyle w:val="NoSpacing"/>
      <w:ind w:left="-432" w:right="-432"/>
      <w:rPr>
        <w:color w:val="0070C0"/>
      </w:rPr>
    </w:pPr>
    <w:r>
      <w:rPr>
        <w:noProof/>
        <w:color w:val="0070C0"/>
      </w:rPr>
      <w:pict>
        <v:rect id="_x0000_i1025" alt="" style="width:468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77A"/>
    <w:multiLevelType w:val="hybridMultilevel"/>
    <w:tmpl w:val="A21C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85E"/>
    <w:multiLevelType w:val="hybridMultilevel"/>
    <w:tmpl w:val="570C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375B"/>
    <w:multiLevelType w:val="hybridMultilevel"/>
    <w:tmpl w:val="A71EBA66"/>
    <w:lvl w:ilvl="0" w:tplc="5B6E1DE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2C42EF"/>
    <w:multiLevelType w:val="hybridMultilevel"/>
    <w:tmpl w:val="3604A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43D8"/>
    <w:multiLevelType w:val="hybridMultilevel"/>
    <w:tmpl w:val="06C29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454F5"/>
    <w:multiLevelType w:val="hybridMultilevel"/>
    <w:tmpl w:val="29F2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20D47"/>
    <w:multiLevelType w:val="hybridMultilevel"/>
    <w:tmpl w:val="E990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02F14"/>
    <w:multiLevelType w:val="hybridMultilevel"/>
    <w:tmpl w:val="AE00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D2A06"/>
    <w:multiLevelType w:val="hybridMultilevel"/>
    <w:tmpl w:val="AD32F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B3C40"/>
    <w:multiLevelType w:val="hybridMultilevel"/>
    <w:tmpl w:val="48C4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5C"/>
    <w:rsid w:val="0000030F"/>
    <w:rsid w:val="00012542"/>
    <w:rsid w:val="0006396B"/>
    <w:rsid w:val="00087487"/>
    <w:rsid w:val="000A1936"/>
    <w:rsid w:val="000A1D2A"/>
    <w:rsid w:val="000A7B46"/>
    <w:rsid w:val="000B155F"/>
    <w:rsid w:val="000E014B"/>
    <w:rsid w:val="00100A47"/>
    <w:rsid w:val="00143DB4"/>
    <w:rsid w:val="0014673C"/>
    <w:rsid w:val="001540CB"/>
    <w:rsid w:val="001875D7"/>
    <w:rsid w:val="00193ED8"/>
    <w:rsid w:val="001B1C72"/>
    <w:rsid w:val="001D4108"/>
    <w:rsid w:val="001D528B"/>
    <w:rsid w:val="001D668F"/>
    <w:rsid w:val="00212974"/>
    <w:rsid w:val="002242A5"/>
    <w:rsid w:val="0023495C"/>
    <w:rsid w:val="002432BC"/>
    <w:rsid w:val="002520D0"/>
    <w:rsid w:val="002620BC"/>
    <w:rsid w:val="0028502C"/>
    <w:rsid w:val="00294377"/>
    <w:rsid w:val="002D2C11"/>
    <w:rsid w:val="002E177B"/>
    <w:rsid w:val="002F3B6E"/>
    <w:rsid w:val="00315B6B"/>
    <w:rsid w:val="00351080"/>
    <w:rsid w:val="003855A8"/>
    <w:rsid w:val="003C0487"/>
    <w:rsid w:val="003D2A47"/>
    <w:rsid w:val="003D44D2"/>
    <w:rsid w:val="00405A8A"/>
    <w:rsid w:val="00425FBC"/>
    <w:rsid w:val="00426749"/>
    <w:rsid w:val="00433160"/>
    <w:rsid w:val="00466745"/>
    <w:rsid w:val="004829C8"/>
    <w:rsid w:val="004A64E3"/>
    <w:rsid w:val="00503DE5"/>
    <w:rsid w:val="00525BA8"/>
    <w:rsid w:val="005540C8"/>
    <w:rsid w:val="005774E4"/>
    <w:rsid w:val="005A3693"/>
    <w:rsid w:val="005B0C79"/>
    <w:rsid w:val="00624729"/>
    <w:rsid w:val="006259F9"/>
    <w:rsid w:val="00627E3F"/>
    <w:rsid w:val="00633872"/>
    <w:rsid w:val="00633C38"/>
    <w:rsid w:val="00644BCB"/>
    <w:rsid w:val="00671333"/>
    <w:rsid w:val="0068657E"/>
    <w:rsid w:val="00707737"/>
    <w:rsid w:val="007523ED"/>
    <w:rsid w:val="00757AF4"/>
    <w:rsid w:val="00760D1B"/>
    <w:rsid w:val="007D6845"/>
    <w:rsid w:val="007E0697"/>
    <w:rsid w:val="00807EA9"/>
    <w:rsid w:val="00831691"/>
    <w:rsid w:val="00893C87"/>
    <w:rsid w:val="008D7964"/>
    <w:rsid w:val="008F0376"/>
    <w:rsid w:val="009D50A0"/>
    <w:rsid w:val="00A16D74"/>
    <w:rsid w:val="00A5652C"/>
    <w:rsid w:val="00A653B9"/>
    <w:rsid w:val="00A668BF"/>
    <w:rsid w:val="00A74556"/>
    <w:rsid w:val="00A81E90"/>
    <w:rsid w:val="00AC60A4"/>
    <w:rsid w:val="00AC6DA3"/>
    <w:rsid w:val="00B27750"/>
    <w:rsid w:val="00B45164"/>
    <w:rsid w:val="00B902AC"/>
    <w:rsid w:val="00BA5603"/>
    <w:rsid w:val="00BB6D93"/>
    <w:rsid w:val="00BD4838"/>
    <w:rsid w:val="00BF2951"/>
    <w:rsid w:val="00C128AF"/>
    <w:rsid w:val="00C146A3"/>
    <w:rsid w:val="00C30E5E"/>
    <w:rsid w:val="00C31D14"/>
    <w:rsid w:val="00C42C6E"/>
    <w:rsid w:val="00CC2C37"/>
    <w:rsid w:val="00CD1516"/>
    <w:rsid w:val="00CE0693"/>
    <w:rsid w:val="00D013D4"/>
    <w:rsid w:val="00D26060"/>
    <w:rsid w:val="00D6291C"/>
    <w:rsid w:val="00D76736"/>
    <w:rsid w:val="00DA0A0E"/>
    <w:rsid w:val="00DE163D"/>
    <w:rsid w:val="00E17854"/>
    <w:rsid w:val="00E24965"/>
    <w:rsid w:val="00E64ABE"/>
    <w:rsid w:val="00E656B0"/>
    <w:rsid w:val="00E72250"/>
    <w:rsid w:val="00E72BBC"/>
    <w:rsid w:val="00E75984"/>
    <w:rsid w:val="00E82F5A"/>
    <w:rsid w:val="00E9101F"/>
    <w:rsid w:val="00EF51DA"/>
    <w:rsid w:val="00F007B7"/>
    <w:rsid w:val="00F45305"/>
    <w:rsid w:val="00F942E9"/>
    <w:rsid w:val="00FA03FD"/>
    <w:rsid w:val="00FA4EBB"/>
    <w:rsid w:val="00FA5AD3"/>
    <w:rsid w:val="00FD02CF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6CAAC3-0B5C-4F63-83A5-3573FA03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9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4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9"/>
  </w:style>
  <w:style w:type="paragraph" w:styleId="Footer">
    <w:name w:val="footer"/>
    <w:basedOn w:val="Normal"/>
    <w:link w:val="FooterChar"/>
    <w:uiPriority w:val="99"/>
    <w:unhideWhenUsed/>
    <w:rsid w:val="00624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9"/>
  </w:style>
  <w:style w:type="paragraph" w:styleId="ListParagraph">
    <w:name w:val="List Paragraph"/>
    <w:basedOn w:val="Normal"/>
    <w:uiPriority w:val="34"/>
    <w:qFormat/>
    <w:rsid w:val="00D76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Pochiraju</dc:creator>
  <cp:keywords/>
  <dc:description/>
  <cp:lastModifiedBy>Libby Romanin</cp:lastModifiedBy>
  <cp:revision>2</cp:revision>
  <cp:lastPrinted>2019-08-01T18:43:00Z</cp:lastPrinted>
  <dcterms:created xsi:type="dcterms:W3CDTF">2019-08-02T20:04:00Z</dcterms:created>
  <dcterms:modified xsi:type="dcterms:W3CDTF">2019-08-02T20:04:00Z</dcterms:modified>
</cp:coreProperties>
</file>